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F1" w:rsidRPr="002115F1" w:rsidRDefault="002115F1" w:rsidP="002115F1">
      <w:pPr>
        <w:jc w:val="center"/>
        <w:rPr>
          <w:b/>
          <w:lang w:val="en-US"/>
        </w:rPr>
      </w:pPr>
      <w:r w:rsidRPr="002115F1">
        <w:rPr>
          <w:b/>
          <w:lang w:val="en-US"/>
        </w:rPr>
        <w:t>Read</w:t>
      </w:r>
      <w:r w:rsidR="00AA2279">
        <w:rPr>
          <w:b/>
          <w:lang w:val="en-US"/>
        </w:rPr>
        <w:t>-</w:t>
      </w:r>
      <w:r w:rsidRPr="002115F1">
        <w:rPr>
          <w:b/>
          <w:lang w:val="en-US"/>
        </w:rPr>
        <w:t>me TS-product Beta Version</w:t>
      </w:r>
    </w:p>
    <w:p w:rsidR="002115F1" w:rsidRDefault="002115F1" w:rsidP="002115F1">
      <w:pPr>
        <w:rPr>
          <w:lang w:val="en-US"/>
        </w:rPr>
      </w:pPr>
    </w:p>
    <w:p w:rsidR="002115F1" w:rsidRDefault="00AC659B" w:rsidP="00AC659B">
      <w:pPr>
        <w:jc w:val="both"/>
        <w:rPr>
          <w:lang w:val="en-US"/>
        </w:rPr>
      </w:pPr>
      <w:r>
        <w:rPr>
          <w:lang w:val="en-US" w:eastAsia="de-DE"/>
        </w:rPr>
        <w:t>Each time-series station is identified by the entry under “</w:t>
      </w:r>
      <w:proofErr w:type="spellStart"/>
      <w:r>
        <w:rPr>
          <w:lang w:val="en-US" w:eastAsia="de-DE"/>
        </w:rPr>
        <w:t>TimeSeriesSite</w:t>
      </w:r>
      <w:proofErr w:type="spellEnd"/>
      <w:r>
        <w:rPr>
          <w:lang w:val="en-US" w:eastAsia="de-DE"/>
        </w:rPr>
        <w:t xml:space="preserve">” and individual cruises are identified by “CRUISE”. </w:t>
      </w:r>
      <w:r>
        <w:rPr>
          <w:lang w:val="en-US"/>
        </w:rPr>
        <w:t>If given, station-, cast- and bottle numbers are the same as in the original files otherwise these are created artificially</w:t>
      </w:r>
      <w:r w:rsidRPr="00506C2D">
        <w:rPr>
          <w:lang w:val="en-US" w:eastAsia="de-DE"/>
        </w:rPr>
        <w:t>.</w:t>
      </w:r>
      <w:r>
        <w:rPr>
          <w:lang w:val="en-US" w:eastAsia="de-DE"/>
        </w:rPr>
        <w:t xml:space="preserve"> Nitrate values can contain nitrite concentrations, similarly, ALOHA’s particulate organic matter includes particulate inorganic components. </w:t>
      </w:r>
      <w:r>
        <w:rPr>
          <w:lang w:val="en-US" w:eastAsia="de-DE"/>
        </w:rPr>
        <w:t>A</w:t>
      </w:r>
      <w:r w:rsidRPr="00587DB4">
        <w:rPr>
          <w:lang w:val="en-US" w:eastAsia="de-DE"/>
        </w:rPr>
        <w:t xml:space="preserve">ll pH values are reported on the total scale at 25°C, </w:t>
      </w:r>
      <w:r>
        <w:rPr>
          <w:lang w:val="en-US" w:eastAsia="de-DE"/>
        </w:rPr>
        <w:t>c</w:t>
      </w:r>
      <w:r w:rsidRPr="00587DB4">
        <w:rPr>
          <w:lang w:val="en-US" w:eastAsia="de-DE"/>
        </w:rPr>
        <w:t>ontrarily, pCO</w:t>
      </w:r>
      <w:r w:rsidRPr="00587DB4">
        <w:rPr>
          <w:vertAlign w:val="subscript"/>
          <w:lang w:val="en-US" w:eastAsia="de-DE"/>
        </w:rPr>
        <w:t>2</w:t>
      </w:r>
      <w:r w:rsidRPr="00587DB4">
        <w:rPr>
          <w:lang w:val="en-US" w:eastAsia="de-DE"/>
        </w:rPr>
        <w:t xml:space="preserve"> temperature values are </w:t>
      </w:r>
      <w:r>
        <w:rPr>
          <w:lang w:val="en-US" w:eastAsia="de-DE"/>
        </w:rPr>
        <w:t>indicated in an extra column</w:t>
      </w:r>
      <w:r w:rsidRPr="00587DB4">
        <w:rPr>
          <w:lang w:val="en-US" w:eastAsia="de-DE"/>
        </w:rPr>
        <w:t>.</w:t>
      </w:r>
      <w:r>
        <w:rPr>
          <w:lang w:val="en-US" w:eastAsia="de-DE"/>
        </w:rPr>
        <w:t xml:space="preserve"> I</w:t>
      </w:r>
      <w:r w:rsidR="002115F1">
        <w:rPr>
          <w:lang w:val="en-US"/>
        </w:rPr>
        <w:t>f either temperature or pressure are not given the entire data-row is excluded. All values are converted to the same units</w:t>
      </w:r>
      <w:r>
        <w:rPr>
          <w:lang w:val="en-US"/>
        </w:rPr>
        <w:t xml:space="preserve"> (WOCE). </w:t>
      </w:r>
      <w:r w:rsidR="007B1914">
        <w:rPr>
          <w:lang w:val="en-US"/>
        </w:rPr>
        <w:t>T</w:t>
      </w:r>
      <w:r w:rsidR="002115F1">
        <w:rPr>
          <w:lang w:val="en-US"/>
        </w:rPr>
        <w:t>he original files used to generate this product are given in the last column “DOI”</w:t>
      </w:r>
      <w:r w:rsidR="006978F9">
        <w:rPr>
          <w:lang w:val="en-US"/>
        </w:rPr>
        <w:t>.</w:t>
      </w:r>
    </w:p>
    <w:p w:rsidR="002115F1" w:rsidRDefault="00AC659B" w:rsidP="00AC659B">
      <w:pPr>
        <w:jc w:val="both"/>
        <w:rPr>
          <w:lang w:val="en-US"/>
        </w:rPr>
      </w:pPr>
      <w:r>
        <w:rPr>
          <w:lang w:val="en-US"/>
        </w:rPr>
        <w:t>The TS product only includes “good” data, i.e. only data with a WOCE-flag “2” (or an equivalent flag from unique flagging schemes). All other data are set to -999 and WOCE-flags to “9”.</w:t>
      </w:r>
      <w:r>
        <w:rPr>
          <w:lang w:val="en-US"/>
        </w:rPr>
        <w:t xml:space="preserve"> </w:t>
      </w:r>
      <w:r w:rsidR="002115F1">
        <w:rPr>
          <w:lang w:val="en-US"/>
        </w:rPr>
        <w:t xml:space="preserve">For each bottle data variable, the product includes </w:t>
      </w:r>
      <w:proofErr w:type="spellStart"/>
      <w:r w:rsidR="002115F1">
        <w:rPr>
          <w:lang w:val="en-US"/>
        </w:rPr>
        <w:t>i</w:t>
      </w:r>
      <w:proofErr w:type="spellEnd"/>
      <w:r w:rsidR="002115F1">
        <w:rPr>
          <w:lang w:val="en-US"/>
        </w:rPr>
        <w:t xml:space="preserve">) </w:t>
      </w:r>
      <w:r w:rsidR="007B1914">
        <w:rPr>
          <w:lang w:val="en-US"/>
        </w:rPr>
        <w:t xml:space="preserve">the </w:t>
      </w:r>
      <w:r w:rsidR="002115F1">
        <w:rPr>
          <w:lang w:val="en-US"/>
        </w:rPr>
        <w:t xml:space="preserve">value itself; two types of quality-flags: ii) WOCE </w:t>
      </w:r>
      <w:r w:rsidR="00B67F21">
        <w:rPr>
          <w:lang w:val="en-US"/>
        </w:rPr>
        <w:t xml:space="preserve">(*_FLAG_W) </w:t>
      </w:r>
      <w:r w:rsidR="002115F1">
        <w:rPr>
          <w:lang w:val="en-US"/>
        </w:rPr>
        <w:t>and iii) the Best-Practice flags (</w:t>
      </w:r>
      <w:r w:rsidR="00B67F21">
        <w:rPr>
          <w:lang w:val="en-US"/>
        </w:rPr>
        <w:t>*_</w:t>
      </w:r>
      <w:proofErr w:type="spellStart"/>
      <w:r w:rsidR="002115F1">
        <w:rPr>
          <w:lang w:val="en-US"/>
        </w:rPr>
        <w:t>BPf</w:t>
      </w:r>
      <w:proofErr w:type="spellEnd"/>
      <w:r w:rsidR="002115F1">
        <w:rPr>
          <w:lang w:val="en-US"/>
        </w:rPr>
        <w:t>); iv) a precision</w:t>
      </w:r>
      <w:r w:rsidR="00B67F21">
        <w:rPr>
          <w:lang w:val="en-US"/>
        </w:rPr>
        <w:t xml:space="preserve"> (*_P)</w:t>
      </w:r>
      <w:r w:rsidR="002115F1">
        <w:rPr>
          <w:lang w:val="en-US"/>
        </w:rPr>
        <w:t xml:space="preserve"> and v) an accuracy value</w:t>
      </w:r>
      <w:r w:rsidR="00B67F21">
        <w:rPr>
          <w:lang w:val="en-US"/>
        </w:rPr>
        <w:t xml:space="preserve"> (*_A)</w:t>
      </w:r>
      <w:r w:rsidR="002115F1">
        <w:rPr>
          <w:lang w:val="en-US"/>
        </w:rPr>
        <w:t>.</w:t>
      </w:r>
    </w:p>
    <w:p w:rsidR="002115F1" w:rsidRDefault="002115F1" w:rsidP="00AC659B">
      <w:pPr>
        <w:jc w:val="both"/>
        <w:rPr>
          <w:lang w:val="en-US"/>
        </w:rPr>
      </w:pPr>
      <w:r>
        <w:rPr>
          <w:lang w:val="en-US"/>
        </w:rPr>
        <w:t>The meaning</w:t>
      </w:r>
      <w:r w:rsidR="00AA2279">
        <w:rPr>
          <w:lang w:val="en-US"/>
        </w:rPr>
        <w:t>s</w:t>
      </w:r>
      <w:r>
        <w:rPr>
          <w:lang w:val="en-US"/>
        </w:rPr>
        <w:t xml:space="preserve"> of the BP Flags are:</w:t>
      </w:r>
    </w:p>
    <w:p w:rsidR="002115F1" w:rsidRDefault="002115F1" w:rsidP="00AC659B">
      <w:pPr>
        <w:pStyle w:val="Listenabsatz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BPf</w:t>
      </w:r>
      <w:proofErr w:type="spellEnd"/>
      <w:r>
        <w:rPr>
          <w:lang w:val="en-US"/>
        </w:rPr>
        <w:t>==0: No data given</w:t>
      </w:r>
    </w:p>
    <w:p w:rsidR="002115F1" w:rsidRDefault="002115F1" w:rsidP="00AC659B">
      <w:pPr>
        <w:pStyle w:val="Listenabsatz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BPf</w:t>
      </w:r>
      <w:proofErr w:type="spellEnd"/>
      <w:r>
        <w:rPr>
          <w:lang w:val="en-US"/>
        </w:rPr>
        <w:t>==1: Method follows all BP recommendations</w:t>
      </w:r>
    </w:p>
    <w:p w:rsidR="002115F1" w:rsidRDefault="002115F1" w:rsidP="00AC659B">
      <w:pPr>
        <w:pStyle w:val="Listenabsatz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BPf</w:t>
      </w:r>
      <w:proofErr w:type="spellEnd"/>
      <w:r>
        <w:rPr>
          <w:lang w:val="en-US"/>
        </w:rPr>
        <w:t>==2: Method follows “must-have” BP recommendations</w:t>
      </w:r>
    </w:p>
    <w:p w:rsidR="002115F1" w:rsidRDefault="002115F1" w:rsidP="00AC659B">
      <w:pPr>
        <w:pStyle w:val="Listenabsatz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BPf</w:t>
      </w:r>
      <w:proofErr w:type="spellEnd"/>
      <w:r>
        <w:rPr>
          <w:lang w:val="en-US"/>
        </w:rPr>
        <w:t>==3: Method does not follow BP recommendations (or no metadata given)</w:t>
      </w:r>
    </w:p>
    <w:p w:rsidR="00240FBA" w:rsidRDefault="002115F1" w:rsidP="00AC659B">
      <w:pPr>
        <w:jc w:val="both"/>
        <w:rPr>
          <w:lang w:val="en-US"/>
        </w:rPr>
      </w:pPr>
      <w:r>
        <w:rPr>
          <w:lang w:val="en-US"/>
        </w:rPr>
        <w:br/>
        <w:t xml:space="preserve">If possible, </w:t>
      </w:r>
      <w:r w:rsidR="007B1914">
        <w:rPr>
          <w:lang w:val="en-US"/>
        </w:rPr>
        <w:t>the</w:t>
      </w:r>
      <w:r>
        <w:rPr>
          <w:lang w:val="en-US"/>
        </w:rPr>
        <w:t xml:space="preserve"> precision and accuracy values </w:t>
      </w:r>
      <w:r w:rsidR="007B1914">
        <w:rPr>
          <w:lang w:val="en-US"/>
        </w:rPr>
        <w:t xml:space="preserve">are assigned </w:t>
      </w:r>
      <w:r>
        <w:rPr>
          <w:lang w:val="en-US"/>
        </w:rPr>
        <w:t>as granular as possible (i.e. yearly)</w:t>
      </w:r>
      <w:r w:rsidR="00486C92">
        <w:rPr>
          <w:lang w:val="en-US"/>
        </w:rPr>
        <w:t>.</w:t>
      </w:r>
      <w:r>
        <w:rPr>
          <w:lang w:val="en-US"/>
        </w:rPr>
        <w:t xml:space="preserve"> </w:t>
      </w:r>
      <w:r w:rsidR="00486C92">
        <w:rPr>
          <w:lang w:val="en-US"/>
        </w:rPr>
        <w:t>B</w:t>
      </w:r>
      <w:r>
        <w:rPr>
          <w:lang w:val="en-US"/>
        </w:rPr>
        <w:t xml:space="preserve">ut if only one value was given for an entire time-series, the </w:t>
      </w:r>
      <w:r w:rsidR="007B1914">
        <w:rPr>
          <w:lang w:val="en-US"/>
        </w:rPr>
        <w:t xml:space="preserve">given </w:t>
      </w:r>
      <w:r>
        <w:rPr>
          <w:lang w:val="en-US"/>
        </w:rPr>
        <w:t>value</w:t>
      </w:r>
      <w:r w:rsidR="007B1914">
        <w:rPr>
          <w:lang w:val="en-US"/>
        </w:rPr>
        <w:t xml:space="preserve"> is only assigned</w:t>
      </w:r>
      <w:r>
        <w:rPr>
          <w:lang w:val="en-US"/>
        </w:rPr>
        <w:t xml:space="preserve"> to the most recent group of observations (i.e. after the last metho</w:t>
      </w:r>
      <w:bookmarkStart w:id="0" w:name="_GoBack"/>
      <w:bookmarkEnd w:id="0"/>
      <w:r>
        <w:rPr>
          <w:lang w:val="en-US"/>
        </w:rPr>
        <w:t xml:space="preserve">d change </w:t>
      </w:r>
      <w:r w:rsidR="007B1914">
        <w:rPr>
          <w:lang w:val="en-US"/>
        </w:rPr>
        <w:t xml:space="preserve">of that particular variable, </w:t>
      </w:r>
      <w:r>
        <w:rPr>
          <w:lang w:val="en-US"/>
        </w:rPr>
        <w:t xml:space="preserve">such as an instrument change or similar).  </w:t>
      </w:r>
      <w:r w:rsidR="00B67F21">
        <w:rPr>
          <w:lang w:val="en-US"/>
        </w:rPr>
        <w:t>The units are the same as for the value</w:t>
      </w:r>
      <w:r w:rsidR="00240FBA">
        <w:rPr>
          <w:lang w:val="en-US"/>
        </w:rPr>
        <w:t>.</w:t>
      </w:r>
    </w:p>
    <w:p w:rsidR="001267B1" w:rsidRDefault="001267B1" w:rsidP="00AC659B">
      <w:pPr>
        <w:jc w:val="both"/>
        <w:rPr>
          <w:lang w:val="en-US"/>
        </w:rPr>
      </w:pPr>
      <w:r w:rsidRPr="00653A54">
        <w:rPr>
          <w:lang w:val="en-US"/>
        </w:rPr>
        <w:t xml:space="preserve">While the time-series dataset product pilot </w:t>
      </w:r>
      <w:r>
        <w:rPr>
          <w:lang w:val="en-US"/>
        </w:rPr>
        <w:t>is made available</w:t>
      </w:r>
      <w:r w:rsidRPr="00653A54">
        <w:rPr>
          <w:lang w:val="en-US"/>
        </w:rPr>
        <w:t xml:space="preserve"> without any restrictions, users of the data should adhere to the fair data use principles: </w:t>
      </w:r>
      <w:r>
        <w:rPr>
          <w:lang w:val="en-US"/>
        </w:rPr>
        <w:t>F</w:t>
      </w:r>
      <w:r w:rsidRPr="00653A54">
        <w:rPr>
          <w:lang w:val="en-US"/>
        </w:rPr>
        <w:t xml:space="preserve">or investigations that rely on </w:t>
      </w:r>
      <w:r>
        <w:rPr>
          <w:lang w:val="en-US"/>
        </w:rPr>
        <w:t xml:space="preserve">data from </w:t>
      </w:r>
      <w:r w:rsidRPr="00653A54">
        <w:rPr>
          <w:lang w:val="en-US"/>
        </w:rPr>
        <w:t>a particular time-series station, at least ci</w:t>
      </w:r>
      <w:r>
        <w:rPr>
          <w:lang w:val="en-US"/>
        </w:rPr>
        <w:t>te</w:t>
      </w:r>
      <w:r w:rsidRPr="00653A54">
        <w:rPr>
          <w:lang w:val="en-US"/>
        </w:rPr>
        <w:t xml:space="preserve"> the original dataset DOI and any articles where the data are described, as well as, preferably, contact principal investigators to explore opportunities for collaboration and co-authorship. Contacting principal investigators comes with the additional benefit </w:t>
      </w:r>
      <w:r>
        <w:rPr>
          <w:lang w:val="en-US"/>
        </w:rPr>
        <w:t>of</w:t>
      </w:r>
      <w:r w:rsidRPr="00653A54">
        <w:rPr>
          <w:lang w:val="en-US"/>
        </w:rPr>
        <w:t xml:space="preserve"> expert insight into the specific site under investigation. This paper should be cited in any scientific publications that result from </w:t>
      </w:r>
      <w:r>
        <w:rPr>
          <w:lang w:val="en-US"/>
        </w:rPr>
        <w:t xml:space="preserve">the </w:t>
      </w:r>
      <w:r w:rsidRPr="00653A54">
        <w:rPr>
          <w:lang w:val="en-US"/>
        </w:rPr>
        <w:t xml:space="preserve">usage of the </w:t>
      </w:r>
      <w:r>
        <w:rPr>
          <w:lang w:val="en-US"/>
        </w:rPr>
        <w:t xml:space="preserve">pilot </w:t>
      </w:r>
      <w:r w:rsidRPr="00653A54">
        <w:rPr>
          <w:lang w:val="en-US"/>
        </w:rPr>
        <w:t>product.</w:t>
      </w:r>
    </w:p>
    <w:p w:rsidR="001267B1" w:rsidRDefault="001267B1" w:rsidP="004D6DC1">
      <w:pPr>
        <w:rPr>
          <w:lang w:val="en-US"/>
        </w:rPr>
      </w:pPr>
    </w:p>
    <w:p w:rsidR="00240FBA" w:rsidRDefault="00240FBA" w:rsidP="00240FBA">
      <w:pPr>
        <w:rPr>
          <w:lang w:val="en-US"/>
        </w:rPr>
      </w:pPr>
      <w:r>
        <w:rPr>
          <w:lang w:val="en-US"/>
        </w:rPr>
        <w:t xml:space="preserve">Here a quick instruction how to load the data into a </w:t>
      </w:r>
      <w:proofErr w:type="spellStart"/>
      <w:r>
        <w:rPr>
          <w:lang w:val="en-US"/>
        </w:rPr>
        <w:t>matlab</w:t>
      </w:r>
      <w:proofErr w:type="spellEnd"/>
      <w:r>
        <w:rPr>
          <w:lang w:val="en-US"/>
        </w:rPr>
        <w:t xml:space="preserve"> table:</w:t>
      </w:r>
    </w:p>
    <w:p w:rsidR="00240FBA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  <w:lang w:val="en-US"/>
        </w:rPr>
      </w:pPr>
      <w:r>
        <w:rPr>
          <w:rFonts w:ascii="Courier New" w:hAnsi="Courier New" w:cs="Courier New"/>
          <w:color w:val="000000"/>
          <w:sz w:val="26"/>
          <w:szCs w:val="26"/>
          <w:lang w:val="en-US"/>
        </w:rPr>
        <w:t>%% Load .csv table (</w:t>
      </w:r>
      <w:r w:rsidR="001C12E5">
        <w:rPr>
          <w:rFonts w:ascii="Courier New" w:hAnsi="Courier New" w:cs="Courier New"/>
          <w:color w:val="000000"/>
          <w:sz w:val="26"/>
          <w:szCs w:val="26"/>
          <w:lang w:val="en-US"/>
        </w:rPr>
        <w:t>at</w:t>
      </w:r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directory </w:t>
      </w:r>
      <w:r w:rsidR="001C12E5">
        <w:rPr>
          <w:rFonts w:ascii="Courier New" w:hAnsi="Courier New" w:cs="Courier New"/>
          <w:color w:val="000000"/>
          <w:sz w:val="26"/>
          <w:szCs w:val="26"/>
          <w:lang w:val="en-US"/>
        </w:rPr>
        <w:t>that</w:t>
      </w:r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contain</w:t>
      </w:r>
      <w:r w:rsidR="001C12E5">
        <w:rPr>
          <w:rFonts w:ascii="Courier New" w:hAnsi="Courier New" w:cs="Courier New"/>
          <w:color w:val="000000"/>
          <w:sz w:val="26"/>
          <w:szCs w:val="26"/>
          <w:lang w:val="en-US"/>
        </w:rPr>
        <w:t>s</w:t>
      </w:r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</w:t>
      </w:r>
      <w:r w:rsidR="001C12E5">
        <w:rPr>
          <w:rFonts w:ascii="Courier New" w:hAnsi="Courier New" w:cs="Courier New"/>
          <w:color w:val="000000"/>
          <w:sz w:val="26"/>
          <w:szCs w:val="26"/>
          <w:lang w:val="en-US"/>
        </w:rPr>
        <w:t>dataset</w:t>
      </w:r>
      <w:r>
        <w:rPr>
          <w:rFonts w:ascii="Courier New" w:hAnsi="Courier New" w:cs="Courier New"/>
          <w:color w:val="000000"/>
          <w:sz w:val="26"/>
          <w:szCs w:val="26"/>
          <w:lang w:val="en-US"/>
        </w:rPr>
        <w:t>)</w:t>
      </w:r>
    </w:p>
    <w:p w:rsidR="00240FBA" w:rsidRPr="00240FBA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opts = </w:t>
      </w:r>
      <w:proofErr w:type="spellStart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detectImportOptions</w:t>
      </w:r>
      <w:proofErr w:type="spell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(</w:t>
      </w:r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'TS_product.csv'</w:t>
      </w:r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);</w:t>
      </w:r>
    </w:p>
    <w:p w:rsidR="00240FBA" w:rsidRPr="00240FBA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opts.DataLines</w:t>
      </w:r>
      <w:proofErr w:type="spellEnd"/>
      <w:proofErr w:type="gram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= 3;</w:t>
      </w:r>
    </w:p>
    <w:p w:rsidR="00240FBA" w:rsidRPr="00240FBA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opts.VariableNamesLine</w:t>
      </w:r>
      <w:proofErr w:type="spellEnd"/>
      <w:proofErr w:type="gram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= 1;</w:t>
      </w:r>
    </w:p>
    <w:p w:rsidR="00240FBA" w:rsidRPr="00240FBA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opts.VariableTypes</w:t>
      </w:r>
      <w:proofErr w:type="spellEnd"/>
      <w:proofErr w:type="gram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(7)={</w:t>
      </w:r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'string'</w:t>
      </w:r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};</w:t>
      </w:r>
    </w:p>
    <w:p w:rsidR="00240FBA" w:rsidRPr="00240FBA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A=</w:t>
      </w:r>
      <w:proofErr w:type="spellStart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readtable</w:t>
      </w:r>
      <w:proofErr w:type="spell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(</w:t>
      </w:r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'</w:t>
      </w:r>
      <w:proofErr w:type="spellStart"/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TS_product.csv</w:t>
      </w:r>
      <w:proofErr w:type="gramStart"/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'</w:t>
      </w:r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,opts</w:t>
      </w:r>
      <w:proofErr w:type="spellEnd"/>
      <w:proofErr w:type="gram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);</w:t>
      </w:r>
    </w:p>
    <w:p w:rsidR="00240FBA" w:rsidRPr="00AC659B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  <w:lang w:val="en-US"/>
        </w:rPr>
      </w:pPr>
      <w:r w:rsidRPr="00AC659B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clear </w:t>
      </w:r>
      <w:r w:rsidRPr="00AC659B">
        <w:rPr>
          <w:rFonts w:ascii="Courier New" w:hAnsi="Courier New" w:cs="Courier New"/>
          <w:color w:val="A020F0"/>
          <w:sz w:val="26"/>
          <w:szCs w:val="26"/>
          <w:lang w:val="en-US"/>
        </w:rPr>
        <w:t>opts</w:t>
      </w:r>
      <w:r w:rsidRPr="00AC659B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</w:t>
      </w:r>
    </w:p>
    <w:p w:rsidR="00240FBA" w:rsidRPr="00AC659B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240FBA" w:rsidRPr="00240FBA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40FBA">
        <w:rPr>
          <w:rFonts w:ascii="Courier New" w:hAnsi="Courier New" w:cs="Courier New"/>
          <w:color w:val="3C763D"/>
          <w:sz w:val="26"/>
          <w:szCs w:val="26"/>
          <w:lang w:val="en-US"/>
        </w:rPr>
        <w:t xml:space="preserve">%% </w:t>
      </w:r>
      <w:r w:rsidR="004B64A8">
        <w:rPr>
          <w:rFonts w:ascii="Courier New" w:hAnsi="Courier New" w:cs="Courier New"/>
          <w:color w:val="3C763D"/>
          <w:sz w:val="26"/>
          <w:szCs w:val="26"/>
          <w:lang w:val="en-US"/>
        </w:rPr>
        <w:t>Convert</w:t>
      </w:r>
      <w:r w:rsidRPr="00240FBA">
        <w:rPr>
          <w:rFonts w:ascii="Courier New" w:hAnsi="Courier New" w:cs="Courier New"/>
          <w:color w:val="3C763D"/>
          <w:sz w:val="26"/>
          <w:szCs w:val="26"/>
          <w:lang w:val="en-US"/>
        </w:rPr>
        <w:t xml:space="preserve"> -999 to </w:t>
      </w:r>
      <w:proofErr w:type="spellStart"/>
      <w:r w:rsidRPr="00240FBA">
        <w:rPr>
          <w:rFonts w:ascii="Courier New" w:hAnsi="Courier New" w:cs="Courier New"/>
          <w:color w:val="3C763D"/>
          <w:sz w:val="26"/>
          <w:szCs w:val="26"/>
          <w:lang w:val="en-US"/>
        </w:rPr>
        <w:t>NaN</w:t>
      </w:r>
      <w:proofErr w:type="spellEnd"/>
      <w:r w:rsidRPr="00240FBA">
        <w:rPr>
          <w:rFonts w:ascii="Courier New" w:hAnsi="Courier New" w:cs="Courier New"/>
          <w:color w:val="3C763D"/>
          <w:sz w:val="26"/>
          <w:szCs w:val="26"/>
          <w:lang w:val="en-US"/>
        </w:rPr>
        <w:t xml:space="preserve"> (only for numeric data)</w:t>
      </w:r>
    </w:p>
    <w:p w:rsidR="00240FBA" w:rsidRPr="00240FBA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params=</w:t>
      </w:r>
      <w:proofErr w:type="spellStart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A.Properties.VariableNames</w:t>
      </w:r>
      <w:proofErr w:type="spellEnd"/>
      <w:proofErr w:type="gram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;</w:t>
      </w:r>
    </w:p>
    <w:p w:rsidR="00240FBA" w:rsidRPr="00240FBA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40FBA">
        <w:rPr>
          <w:rFonts w:ascii="Courier New" w:hAnsi="Courier New" w:cs="Courier New"/>
          <w:color w:val="0000FF"/>
          <w:sz w:val="26"/>
          <w:szCs w:val="26"/>
          <w:lang w:val="en-US"/>
        </w:rPr>
        <w:lastRenderedPageBreak/>
        <w:t>for</w:t>
      </w:r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</w:t>
      </w:r>
      <w:proofErr w:type="spellStart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i</w:t>
      </w:r>
      <w:proofErr w:type="spellEnd"/>
      <w:proofErr w:type="gramStart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=[</w:t>
      </w:r>
      <w:proofErr w:type="gram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3:6 8:length(params)-1]</w:t>
      </w:r>
    </w:p>
    <w:p w:rsidR="00240FBA" w:rsidRPr="00240FBA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   str=</w:t>
      </w:r>
      <w:proofErr w:type="spellStart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strcat</w:t>
      </w:r>
      <w:proofErr w:type="spell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(</w:t>
      </w:r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'</w:t>
      </w:r>
      <w:proofErr w:type="spellStart"/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A.</w:t>
      </w:r>
      <w:proofErr w:type="gramStart"/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'</w:t>
      </w:r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,params</w:t>
      </w:r>
      <w:proofErr w:type="spellEnd"/>
      <w:proofErr w:type="gram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{</w:t>
      </w:r>
      <w:proofErr w:type="spellStart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i</w:t>
      </w:r>
      <w:proofErr w:type="spell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},</w:t>
      </w:r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'(</w:t>
      </w:r>
      <w:proofErr w:type="spellStart"/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A.'</w:t>
      </w:r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,params</w:t>
      </w:r>
      <w:proofErr w:type="spell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{</w:t>
      </w:r>
      <w:proofErr w:type="spellStart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i</w:t>
      </w:r>
      <w:proofErr w:type="spellEnd"/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},</w:t>
      </w:r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'==-999)=</w:t>
      </w:r>
      <w:proofErr w:type="spellStart"/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NaN</w:t>
      </w:r>
      <w:proofErr w:type="spellEnd"/>
      <w:r w:rsidRPr="00240FBA">
        <w:rPr>
          <w:rFonts w:ascii="Courier New" w:hAnsi="Courier New" w:cs="Courier New"/>
          <w:color w:val="A020F0"/>
          <w:sz w:val="26"/>
          <w:szCs w:val="26"/>
          <w:lang w:val="en-US"/>
        </w:rPr>
        <w:t>;'</w:t>
      </w:r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>);</w:t>
      </w:r>
    </w:p>
    <w:p w:rsidR="00240FBA" w:rsidRPr="00AC659B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40FBA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   </w:t>
      </w:r>
      <w:r w:rsidRPr="00AC659B">
        <w:rPr>
          <w:rFonts w:ascii="Courier New" w:hAnsi="Courier New" w:cs="Courier New"/>
          <w:color w:val="000000"/>
          <w:sz w:val="26"/>
          <w:szCs w:val="26"/>
          <w:lang w:val="en-US"/>
        </w:rPr>
        <w:t>eval(str)</w:t>
      </w:r>
    </w:p>
    <w:p w:rsidR="00240FBA" w:rsidRPr="00AC659B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C659B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   clear </w:t>
      </w:r>
      <w:r w:rsidRPr="00AC659B">
        <w:rPr>
          <w:rFonts w:ascii="Courier New" w:hAnsi="Courier New" w:cs="Courier New"/>
          <w:color w:val="A020F0"/>
          <w:sz w:val="26"/>
          <w:szCs w:val="26"/>
          <w:lang w:val="en-US"/>
        </w:rPr>
        <w:t>str</w:t>
      </w:r>
    </w:p>
    <w:p w:rsidR="00240FBA" w:rsidRPr="00AC659B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6"/>
          <w:szCs w:val="26"/>
          <w:lang w:val="en-US"/>
        </w:rPr>
      </w:pPr>
      <w:r w:rsidRPr="00AC659B">
        <w:rPr>
          <w:rFonts w:ascii="Courier New" w:hAnsi="Courier New" w:cs="Courier New"/>
          <w:color w:val="0000FF"/>
          <w:sz w:val="26"/>
          <w:szCs w:val="26"/>
          <w:lang w:val="en-US"/>
        </w:rPr>
        <w:t>end</w:t>
      </w:r>
    </w:p>
    <w:p w:rsidR="00240FBA" w:rsidRPr="00AC659B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C659B">
        <w:rPr>
          <w:rFonts w:ascii="Courier New" w:hAnsi="Courier New" w:cs="Courier New"/>
          <w:sz w:val="24"/>
          <w:szCs w:val="24"/>
          <w:lang w:val="en-US"/>
        </w:rPr>
        <w:t xml:space="preserve">clear params </w:t>
      </w:r>
      <w:proofErr w:type="spellStart"/>
      <w:r w:rsidRPr="00AC659B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</w:p>
    <w:p w:rsidR="00240FBA" w:rsidRPr="00AC659B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240FBA" w:rsidRPr="00AC659B" w:rsidRDefault="00240FBA" w:rsidP="00240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1267B1" w:rsidRPr="004D6DC1" w:rsidRDefault="001267B1" w:rsidP="004D6DC1">
      <w:pPr>
        <w:rPr>
          <w:lang w:val="en-US"/>
        </w:rPr>
      </w:pPr>
    </w:p>
    <w:sectPr w:rsidR="001267B1" w:rsidRPr="004D6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149A5"/>
    <w:multiLevelType w:val="hybridMultilevel"/>
    <w:tmpl w:val="E83AC06A"/>
    <w:lvl w:ilvl="0" w:tplc="04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67864C03"/>
    <w:multiLevelType w:val="hybridMultilevel"/>
    <w:tmpl w:val="B13CF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CzMDW0MDQ1MrEwM7JU0lEKTi0uzszPAykwrgUAdwTtJCwAAAA="/>
  </w:docVars>
  <w:rsids>
    <w:rsidRoot w:val="004D6DC1"/>
    <w:rsid w:val="000F5448"/>
    <w:rsid w:val="001267B1"/>
    <w:rsid w:val="001C12E5"/>
    <w:rsid w:val="001C4315"/>
    <w:rsid w:val="002115F1"/>
    <w:rsid w:val="00240FBA"/>
    <w:rsid w:val="00486C92"/>
    <w:rsid w:val="004B64A8"/>
    <w:rsid w:val="004D6DC1"/>
    <w:rsid w:val="00553742"/>
    <w:rsid w:val="006978F9"/>
    <w:rsid w:val="007B1914"/>
    <w:rsid w:val="00915337"/>
    <w:rsid w:val="0093177B"/>
    <w:rsid w:val="00A14A84"/>
    <w:rsid w:val="00A54929"/>
    <w:rsid w:val="00AA2279"/>
    <w:rsid w:val="00AB6200"/>
    <w:rsid w:val="00AC659B"/>
    <w:rsid w:val="00B67F21"/>
    <w:rsid w:val="00DF1F21"/>
    <w:rsid w:val="00F1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6D18"/>
  <w15:chartTrackingRefBased/>
  <w15:docId w15:val="{5B63E0BB-2D4F-47CE-B143-FD362A09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Nico</dc:creator>
  <cp:keywords/>
  <dc:description/>
  <cp:lastModifiedBy>Lange, Nico</cp:lastModifiedBy>
  <cp:revision>13</cp:revision>
  <dcterms:created xsi:type="dcterms:W3CDTF">2023-01-20T10:46:00Z</dcterms:created>
  <dcterms:modified xsi:type="dcterms:W3CDTF">2023-02-20T14:27:00Z</dcterms:modified>
</cp:coreProperties>
</file>