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bookmarkStart w:id="0" w:colFirst="0" w:name="h.gjdgxs" w:colLast="0"/>
      <w:bookmarkEnd w:id="0"/>
      <w:r w:rsidRPr="00000000" w:rsidR="00000000" w:rsidDel="00000000">
        <w:rPr>
          <w:b w:val="1"/>
          <w:i w:val="1"/>
          <w:rtl w:val="0"/>
        </w:rPr>
        <w:t xml:space="preserve">Planning Workshop for an Int. Research Program on the coupled North Atlantic-Arctic System</w:t>
      </w:r>
    </w:p>
    <w:p w:rsidP="00000000" w:rsidRPr="00000000" w:rsidR="00000000" w:rsidDel="00000000" w:rsidRDefault="00000000">
      <w:pPr>
        <w:contextualSpacing w:val="0"/>
        <w:jc w:val="center"/>
      </w:pPr>
      <w:r w:rsidRPr="00000000" w:rsidR="00000000" w:rsidDel="00000000">
        <w:rPr>
          <w:b w:val="1"/>
          <w:i w:val="1"/>
          <w:rtl w:val="0"/>
        </w:rPr>
        <w:t xml:space="preserve">14 April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Summary of Breakout 1</w:t>
        <w:br w:type="textWrapping"/>
      </w: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Overarching interdisciplinary science question (original proposed draft):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 : How will marine ecosystem changes impact the health and well being of human population,</w:t>
      </w:r>
    </w:p>
    <w:p w:rsidP="00000000" w:rsidRPr="00000000" w:rsidR="00000000" w:rsidDel="00000000" w:rsidRDefault="00000000">
      <w:pPr>
        <w:contextualSpacing w:val="0"/>
      </w:pPr>
      <w:r w:rsidRPr="00000000" w:rsidR="00000000" w:rsidDel="00000000">
        <w:rPr>
          <w:rtl w:val="0"/>
        </w:rPr>
        <w:t xml:space="preserve">… and </w:t>
      </w:r>
    </w:p>
    <w:p w:rsidP="00000000" w:rsidRPr="00000000" w:rsidR="00000000" w:rsidDel="00000000" w:rsidRDefault="00000000">
      <w:pPr>
        <w:contextualSpacing w:val="0"/>
      </w:pPr>
      <w:r w:rsidRPr="00000000" w:rsidR="00000000" w:rsidDel="00000000">
        <w:rPr>
          <w:rtl w:val="0"/>
        </w:rPr>
        <w:t xml:space="preserve">what scientific information is most critical for developing sustainable management practices that will help human population adapt to changes in the coupled North Atlantic-Arctic system?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rtl w:val="0"/>
        </w:rPr>
        <w:t xml:space="preserve">C sequestration, quotas, credits</w:t>
      </w:r>
    </w:p>
    <w:p w:rsidP="00000000" w:rsidRPr="00000000" w:rsidR="00000000" w:rsidDel="00000000" w:rsidRDefault="00000000">
      <w:pPr>
        <w:numPr>
          <w:ilvl w:val="0"/>
          <w:numId w:val="4"/>
        </w:numPr>
        <w:ind w:left="720" w:hanging="359"/>
        <w:rPr/>
      </w:pPr>
      <w:r w:rsidRPr="00000000" w:rsidR="00000000" w:rsidDel="00000000">
        <w:rPr>
          <w:rtl w:val="0"/>
        </w:rPr>
        <w:t xml:space="preserve">Harmful algal blooms (HAB`s)</w:t>
      </w:r>
    </w:p>
    <w:p w:rsidP="00000000" w:rsidRPr="00000000" w:rsidR="00000000" w:rsidDel="00000000" w:rsidRDefault="00000000">
      <w:pPr>
        <w:numPr>
          <w:ilvl w:val="0"/>
          <w:numId w:val="4"/>
        </w:numPr>
        <w:ind w:left="720" w:hanging="359"/>
        <w:rPr/>
      </w:pPr>
      <w:r w:rsidRPr="00000000" w:rsidR="00000000" w:rsidDel="00000000">
        <w:rPr>
          <w:rtl w:val="0"/>
        </w:rPr>
        <w:t xml:space="preserve">Marine Pollution</w:t>
      </w:r>
    </w:p>
    <w:p w:rsidP="00000000" w:rsidRPr="00000000" w:rsidR="00000000" w:rsidDel="00000000" w:rsidRDefault="00000000">
      <w:pPr>
        <w:numPr>
          <w:ilvl w:val="0"/>
          <w:numId w:val="4"/>
        </w:numPr>
        <w:ind w:left="720" w:hanging="359"/>
        <w:rPr/>
      </w:pPr>
      <w:r w:rsidRPr="00000000" w:rsidR="00000000" w:rsidDel="00000000">
        <w:rPr>
          <w:rtl w:val="0"/>
        </w:rPr>
        <w:t xml:space="preserve">Sustainable fisheries</w:t>
      </w:r>
    </w:p>
    <w:p w:rsidP="00000000" w:rsidRPr="00000000" w:rsidR="00000000" w:rsidDel="00000000" w:rsidRDefault="00000000">
      <w:pPr>
        <w:numPr>
          <w:ilvl w:val="0"/>
          <w:numId w:val="4"/>
        </w:numPr>
        <w:ind w:left="720" w:hanging="359"/>
        <w:rPr/>
      </w:pPr>
      <w:r w:rsidRPr="00000000" w:rsidR="00000000" w:rsidDel="00000000">
        <w:rPr>
          <w:rtl w:val="0"/>
        </w:rPr>
        <w:t xml:space="preserve">Marine Spatial Planning &amp; MPA`s</w:t>
      </w:r>
    </w:p>
    <w:p w:rsidP="00000000" w:rsidRPr="00000000" w:rsidR="00000000" w:rsidDel="00000000" w:rsidRDefault="00000000">
      <w:pPr>
        <w:numPr>
          <w:ilvl w:val="0"/>
          <w:numId w:val="4"/>
        </w:numPr>
        <w:ind w:left="720" w:hanging="359"/>
        <w:rPr/>
      </w:pPr>
      <w:r w:rsidRPr="00000000" w:rsidR="00000000" w:rsidDel="00000000">
        <w:rPr>
          <w:rtl w:val="0"/>
        </w:rPr>
        <w:t xml:space="preserve">Shipping in an ice-free Arctic</w:t>
      </w:r>
    </w:p>
    <w:p w:rsidP="00000000" w:rsidRPr="00000000" w:rsidR="00000000" w:rsidDel="00000000" w:rsidRDefault="00000000">
      <w:pPr>
        <w:numPr>
          <w:ilvl w:val="0"/>
          <w:numId w:val="4"/>
        </w:numPr>
        <w:ind w:left="720" w:hanging="359"/>
        <w:rPr/>
      </w:pPr>
      <w:r w:rsidRPr="00000000" w:rsidR="00000000" w:rsidDel="00000000">
        <w:rPr>
          <w:rtl w:val="0"/>
        </w:rPr>
        <w:t xml:space="preserve">Mineral / Energy expoitation</w:t>
      </w:r>
    </w:p>
    <w:p w:rsidP="00000000" w:rsidRPr="00000000" w:rsidR="00000000" w:rsidDel="00000000" w:rsidRDefault="00000000">
      <w:pPr>
        <w:numPr>
          <w:ilvl w:val="0"/>
          <w:numId w:val="4"/>
        </w:numPr>
        <w:ind w:left="720" w:hanging="359"/>
        <w:rPr/>
      </w:pPr>
      <w:r w:rsidRPr="00000000" w:rsidR="00000000" w:rsidDel="00000000">
        <w:rPr>
          <w:rtl w:val="0"/>
        </w:rPr>
        <w:t xml:space="preserve">Coastal flooding/development/resilience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ATTENDEES:</w:t>
      </w:r>
    </w:p>
    <w:p w:rsidP="00000000" w:rsidRPr="00000000" w:rsidR="00000000" w:rsidDel="00000000" w:rsidRDefault="00000000">
      <w:pPr>
        <w:contextualSpacing w:val="0"/>
      </w:pPr>
      <w:r w:rsidRPr="00000000" w:rsidR="00000000" w:rsidDel="00000000">
        <w:rPr>
          <w:rtl w:val="0"/>
        </w:rPr>
        <w:t xml:space="preserve">Gyami Shrestha, U.S. Carbon Cycle Science Program/Carbon Cycle Interagency Working Group (CCIWG),  U.S. Global Change Research Program (USGCRP), USA</w:t>
      </w:r>
    </w:p>
    <w:p w:rsidP="00000000" w:rsidRPr="00000000" w:rsidR="00000000" w:rsidDel="00000000" w:rsidRDefault="00000000">
      <w:pPr>
        <w:contextualSpacing w:val="0"/>
      </w:pPr>
      <w:r w:rsidRPr="00000000" w:rsidR="00000000" w:rsidDel="00000000">
        <w:rPr>
          <w:rtl w:val="0"/>
        </w:rPr>
        <w:t xml:space="preserve">Ru Morrison, NERACOOS / IOOS, USA</w:t>
      </w:r>
    </w:p>
    <w:p w:rsidP="00000000" w:rsidRPr="00000000" w:rsidR="00000000" w:rsidDel="00000000" w:rsidRDefault="00000000">
      <w:pPr>
        <w:contextualSpacing w:val="0"/>
      </w:pPr>
      <w:r w:rsidRPr="00000000" w:rsidR="00000000" w:rsidDel="00000000">
        <w:rPr>
          <w:rtl w:val="0"/>
        </w:rPr>
        <w:t xml:space="preserve">Paula Bontempi, NASA, USA</w:t>
      </w:r>
    </w:p>
    <w:p w:rsidP="00000000" w:rsidRPr="00000000" w:rsidR="00000000" w:rsidDel="00000000" w:rsidRDefault="00000000">
      <w:pPr>
        <w:contextualSpacing w:val="0"/>
      </w:pPr>
      <w:r w:rsidRPr="00000000" w:rsidR="00000000" w:rsidDel="00000000">
        <w:rPr>
          <w:rtl w:val="0"/>
        </w:rPr>
        <w:t xml:space="preserve">Scott Doney, WHOI / OCB, USA</w:t>
      </w:r>
    </w:p>
    <w:p w:rsidP="00000000" w:rsidRPr="00000000" w:rsidR="00000000" w:rsidDel="00000000" w:rsidRDefault="00000000">
      <w:pPr>
        <w:contextualSpacing w:val="0"/>
      </w:pPr>
      <w:r w:rsidRPr="00000000" w:rsidR="00000000" w:rsidDel="00000000">
        <w:rPr>
          <w:rtl w:val="0"/>
        </w:rPr>
        <w:t xml:space="preserve">Suzanne Skelley, IOOS, NOAA, USA</w:t>
      </w:r>
    </w:p>
    <w:p w:rsidP="00000000" w:rsidRPr="00000000" w:rsidR="00000000" w:rsidDel="00000000" w:rsidRDefault="00000000">
      <w:pPr>
        <w:contextualSpacing w:val="0"/>
      </w:pPr>
      <w:r w:rsidRPr="00000000" w:rsidR="00000000" w:rsidDel="00000000">
        <w:rPr>
          <w:rtl w:val="0"/>
        </w:rPr>
        <w:t xml:space="preserve">Alain Vezina, BIO / DFO, Canada</w:t>
      </w:r>
    </w:p>
    <w:p w:rsidP="00000000" w:rsidRPr="00000000" w:rsidR="00000000" w:rsidDel="00000000" w:rsidRDefault="00000000">
      <w:pPr>
        <w:contextualSpacing w:val="0"/>
      </w:pPr>
      <w:r w:rsidRPr="00000000" w:rsidR="00000000" w:rsidDel="00000000">
        <w:rPr>
          <w:rtl w:val="0"/>
        </w:rPr>
        <w:t xml:space="preserve">Erik Olsen, IMR, Norway</w:t>
      </w:r>
    </w:p>
    <w:p w:rsidP="00000000" w:rsidRPr="00000000" w:rsidR="00000000" w:rsidDel="00000000" w:rsidRDefault="00000000">
      <w:pPr>
        <w:contextualSpacing w:val="0"/>
      </w:pPr>
      <w:r w:rsidRPr="00000000" w:rsidR="00000000" w:rsidDel="00000000">
        <w:rPr>
          <w:rtl w:val="0"/>
        </w:rPr>
        <w:t xml:space="preserve">Mel Austen, PML, UK</w:t>
      </w:r>
    </w:p>
    <w:p w:rsidP="00000000" w:rsidRPr="00000000" w:rsidR="00000000" w:rsidDel="00000000" w:rsidRDefault="00000000">
      <w:pPr>
        <w:contextualSpacing w:val="0"/>
      </w:pPr>
      <w:r w:rsidRPr="00000000" w:rsidR="00000000" w:rsidDel="00000000">
        <w:rPr>
          <w:rtl w:val="0"/>
        </w:rPr>
        <w:t xml:space="preserve">Nick Owens, SAHFOS / PML, UK</w:t>
      </w:r>
    </w:p>
    <w:p w:rsidP="00000000" w:rsidRPr="00000000" w:rsidR="00000000" w:rsidDel="00000000" w:rsidRDefault="00000000">
      <w:pPr>
        <w:contextualSpacing w:val="0"/>
      </w:pPr>
      <w:r w:rsidRPr="00000000" w:rsidR="00000000" w:rsidDel="00000000">
        <w:rPr>
          <w:rtl w:val="0"/>
        </w:rPr>
        <w:t xml:space="preserve">Ivo Grigorov, DTU-Aqua, Denmark (chair/rapporteur)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Mail-list:</w:t>
      </w:r>
    </w:p>
    <w:p w:rsidP="00000000" w:rsidRPr="00000000" w:rsidR="00000000" w:rsidDel="00000000" w:rsidRDefault="00000000">
      <w:pPr>
        <w:contextualSpacing w:val="0"/>
      </w:pPr>
      <w:hyperlink r:id="rId6">
        <w:r w:rsidRPr="00000000" w:rsidR="00000000" w:rsidDel="00000000">
          <w:rPr>
            <w:color w:val="0000ff"/>
            <w:u w:val="single"/>
            <w:rtl w:val="0"/>
          </w:rPr>
          <w:t xml:space="preserve">mcva@pml.ac.uk</w:t>
        </w:r>
      </w:hyperlink>
      <w:r w:rsidRPr="00000000" w:rsidR="00000000" w:rsidDel="00000000">
        <w:rPr>
          <w:rtl w:val="0"/>
        </w:rPr>
        <w:t xml:space="preserve">, </w:t>
      </w:r>
      <w:hyperlink r:id="rId7">
        <w:r w:rsidRPr="00000000" w:rsidR="00000000" w:rsidDel="00000000">
          <w:rPr>
            <w:color w:val="0000ff"/>
            <w:u w:val="single"/>
            <w:rtl w:val="0"/>
          </w:rPr>
          <w:t xml:space="preserve">ivrg@aqua.dtu.dk</w:t>
        </w:r>
      </w:hyperlink>
      <w:r w:rsidRPr="00000000" w:rsidR="00000000" w:rsidDel="00000000">
        <w:rPr>
          <w:rtl w:val="0"/>
        </w:rPr>
        <w:t xml:space="preserve">, </w:t>
      </w:r>
      <w:hyperlink r:id="rId8">
        <w:r w:rsidRPr="00000000" w:rsidR="00000000" w:rsidDel="00000000">
          <w:rPr>
            <w:color w:val="0000ff"/>
            <w:u w:val="single"/>
            <w:rtl w:val="0"/>
          </w:rPr>
          <w:t xml:space="preserve">erik.olsen@imr.no</w:t>
        </w:r>
      </w:hyperlink>
      <w:r w:rsidRPr="00000000" w:rsidR="00000000" w:rsidDel="00000000">
        <w:rPr>
          <w:rtl w:val="0"/>
        </w:rPr>
        <w:t xml:space="preserve">, </w:t>
      </w:r>
      <w:hyperlink r:id="rId9">
        <w:r w:rsidRPr="00000000" w:rsidR="00000000" w:rsidDel="00000000">
          <w:rPr>
            <w:color w:val="0000ff"/>
            <w:u w:val="single"/>
            <w:rtl w:val="0"/>
          </w:rPr>
          <w:t xml:space="preserve">njpo@sahfos.ac.uk</w:t>
        </w:r>
      </w:hyperlink>
      <w:r w:rsidRPr="00000000" w:rsidR="00000000" w:rsidDel="00000000">
        <w:rPr>
          <w:rtl w:val="0"/>
        </w:rPr>
        <w:t xml:space="preserve">, </w:t>
      </w:r>
      <w:hyperlink r:id="rId10">
        <w:r w:rsidRPr="00000000" w:rsidR="00000000" w:rsidDel="00000000">
          <w:rPr>
            <w:color w:val="0000ff"/>
            <w:u w:val="single"/>
            <w:rtl w:val="0"/>
          </w:rPr>
          <w:t xml:space="preserve">ru.morrison@neracoos.org</w:t>
        </w:r>
      </w:hyperlink>
      <w:r w:rsidRPr="00000000" w:rsidR="00000000" w:rsidDel="00000000">
        <w:rPr>
          <w:rtl w:val="0"/>
        </w:rPr>
        <w:t xml:space="preserve">, </w:t>
      </w:r>
      <w:hyperlink r:id="rId11">
        <w:r w:rsidRPr="00000000" w:rsidR="00000000" w:rsidDel="00000000">
          <w:rPr>
            <w:color w:val="0000ff"/>
            <w:u w:val="single"/>
            <w:rtl w:val="0"/>
          </w:rPr>
          <w:t xml:space="preserve">paula.bontempi@nasa.gov</w:t>
        </w:r>
      </w:hyperlink>
      <w:r w:rsidRPr="00000000" w:rsidR="00000000" w:rsidDel="00000000">
        <w:rPr>
          <w:rtl w:val="0"/>
        </w:rPr>
        <w:t xml:space="preserve">, </w:t>
      </w:r>
      <w:hyperlink r:id="rId12">
        <w:r w:rsidRPr="00000000" w:rsidR="00000000" w:rsidDel="00000000">
          <w:rPr>
            <w:color w:val="0000ff"/>
            <w:u w:val="single"/>
            <w:rtl w:val="0"/>
          </w:rPr>
          <w:t xml:space="preserve">james.gavigan@eeas.europa.eu</w:t>
        </w:r>
      </w:hyperlink>
      <w:r w:rsidRPr="00000000" w:rsidR="00000000" w:rsidDel="00000000">
        <w:rPr>
          <w:rtl w:val="0"/>
        </w:rPr>
        <w:t xml:space="preserve">, </w:t>
      </w:r>
      <w:hyperlink r:id="rId13">
        <w:r w:rsidRPr="00000000" w:rsidR="00000000" w:rsidDel="00000000">
          <w:rPr>
            <w:color w:val="0000ff"/>
            <w:u w:val="single"/>
            <w:rtl w:val="0"/>
          </w:rPr>
          <w:t xml:space="preserve">gshrestha@usgcrp.gov</w:t>
        </w:r>
      </w:hyperlink>
      <w:r w:rsidRPr="00000000" w:rsidR="00000000" w:rsidDel="00000000">
        <w:rPr>
          <w:rtl w:val="0"/>
        </w:rPr>
        <w:t xml:space="preserve">, </w:t>
      </w:r>
      <w:hyperlink r:id="rId14">
        <w:r w:rsidRPr="00000000" w:rsidR="00000000" w:rsidDel="00000000">
          <w:rPr>
            <w:color w:val="0000ff"/>
            <w:u w:val="single"/>
            <w:rtl w:val="0"/>
          </w:rPr>
          <w:t xml:space="preserve">suzanne.skelley@noaa.gov</w:t>
        </w:r>
      </w:hyperlink>
      <w:r w:rsidRPr="00000000" w:rsidR="00000000" w:rsidDel="00000000">
        <w:rPr>
          <w:rtl w:val="0"/>
        </w:rPr>
        <w:t xml:space="preserve">, </w:t>
      </w:r>
      <w:hyperlink r:id="rId15">
        <w:r w:rsidRPr="00000000" w:rsidR="00000000" w:rsidDel="00000000">
          <w:rPr>
            <w:color w:val="0000ff"/>
            <w:u w:val="single"/>
            <w:rtl w:val="0"/>
          </w:rPr>
          <w:t xml:space="preserve">sdoney@whoi.edu</w:t>
        </w:r>
      </w:hyperlink>
      <w:r w:rsidRPr="00000000" w:rsidR="00000000" w:rsidDel="00000000">
        <w:rPr>
          <w:rtl w:val="0"/>
        </w:rPr>
        <w:t xml:space="preserve">, </w:t>
      </w:r>
      <w:hyperlink r:id="rId16">
        <w:r w:rsidRPr="00000000" w:rsidR="00000000" w:rsidDel="00000000">
          <w:rPr>
            <w:color w:val="0000ff"/>
            <w:u w:val="single"/>
            <w:rtl w:val="0"/>
          </w:rPr>
          <w:t xml:space="preserve">alain.vezina@dfo-mpo.gc.ca</w:t>
        </w:r>
      </w:hyperlink>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Revised text for the Overarching Question (following breakout &amp; plenary):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 : What are the </w:t>
      </w:r>
      <w:r w:rsidRPr="00000000" w:rsidR="00000000" w:rsidDel="00000000">
        <w:rPr>
          <w:b w:val="1"/>
          <w:color w:val="ff0000"/>
          <w:rtl w:val="0"/>
        </w:rPr>
        <w:t xml:space="preserve">interactions between humans and a changing N. Atlantic-Arctic marine </w:t>
      </w:r>
      <w:r w:rsidRPr="00000000" w:rsidR="00000000" w:rsidDel="00000000">
        <w:rPr>
          <w:b w:val="1"/>
          <w:strike w:val="1"/>
          <w:color w:val="ff0000"/>
          <w:rtl w:val="0"/>
        </w:rPr>
        <w:t xml:space="preserve">ECO</w:t>
      </w:r>
      <w:r w:rsidRPr="00000000" w:rsidR="00000000" w:rsidDel="00000000">
        <w:rPr>
          <w:b w:val="1"/>
          <w:color w:val="ff0000"/>
          <w:rtl w:val="0"/>
        </w:rPr>
        <w:t xml:space="preserve">systems</w:t>
      </w:r>
      <w:r w:rsidRPr="00000000" w:rsidR="00000000" w:rsidDel="00000000">
        <w:rPr>
          <w:rtl w:val="0"/>
        </w:rPr>
        <w:t xml:space="preserve"> considering perspectives of human health and well-being,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and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informing sustainable management practices. </w:t>
        <w:br w:type="textWrapping"/>
        <w:t xml:space="preserve"> </w:t>
      </w:r>
    </w:p>
    <w:p w:rsidP="00000000" w:rsidRPr="00000000" w:rsidR="00000000" w:rsidDel="00000000" w:rsidRDefault="00000000">
      <w:pPr>
        <w:numPr>
          <w:ilvl w:val="0"/>
          <w:numId w:val="3"/>
        </w:numPr>
        <w:ind w:left="720" w:hanging="359"/>
        <w:rPr/>
      </w:pPr>
      <w:r w:rsidRPr="00000000" w:rsidR="00000000" w:rsidDel="00000000">
        <w:rPr>
          <w:rtl w:val="0"/>
        </w:rPr>
        <w:t xml:space="preserve">C sequestration, quotas, credits (blue carbon?)</w:t>
      </w:r>
    </w:p>
    <w:p w:rsidP="00000000" w:rsidRPr="00000000" w:rsidR="00000000" w:rsidDel="00000000" w:rsidRDefault="00000000">
      <w:pPr>
        <w:numPr>
          <w:ilvl w:val="0"/>
          <w:numId w:val="3"/>
        </w:numPr>
        <w:ind w:left="720" w:hanging="359"/>
        <w:rPr/>
      </w:pPr>
      <w:r w:rsidRPr="00000000" w:rsidR="00000000" w:rsidDel="00000000">
        <w:rPr>
          <w:rtl w:val="0"/>
        </w:rPr>
        <w:t xml:space="preserve">Harmful blooms (HAB`s)</w:t>
      </w:r>
    </w:p>
    <w:p w:rsidP="00000000" w:rsidRPr="00000000" w:rsidR="00000000" w:rsidDel="00000000" w:rsidRDefault="00000000">
      <w:pPr>
        <w:numPr>
          <w:ilvl w:val="0"/>
          <w:numId w:val="3"/>
        </w:numPr>
        <w:ind w:left="720" w:hanging="359"/>
        <w:rPr/>
      </w:pPr>
      <w:r w:rsidRPr="00000000" w:rsidR="00000000" w:rsidDel="00000000">
        <w:rPr>
          <w:rtl w:val="0"/>
        </w:rPr>
        <w:t xml:space="preserve">Marine Pollution</w:t>
      </w:r>
    </w:p>
    <w:p w:rsidP="00000000" w:rsidRPr="00000000" w:rsidR="00000000" w:rsidDel="00000000" w:rsidRDefault="00000000">
      <w:pPr>
        <w:numPr>
          <w:ilvl w:val="0"/>
          <w:numId w:val="3"/>
        </w:numPr>
        <w:ind w:left="720" w:hanging="359"/>
        <w:rPr/>
      </w:pPr>
      <w:r w:rsidRPr="00000000" w:rsidR="00000000" w:rsidDel="00000000">
        <w:rPr>
          <w:rtl w:val="0"/>
        </w:rPr>
        <w:t xml:space="preserve">Sustainable fisheries</w:t>
      </w:r>
    </w:p>
    <w:p w:rsidP="00000000" w:rsidRPr="00000000" w:rsidR="00000000" w:rsidDel="00000000" w:rsidRDefault="00000000">
      <w:pPr>
        <w:numPr>
          <w:ilvl w:val="0"/>
          <w:numId w:val="3"/>
        </w:numPr>
        <w:ind w:left="720" w:hanging="359"/>
        <w:rPr/>
      </w:pPr>
      <w:r w:rsidRPr="00000000" w:rsidR="00000000" w:rsidDel="00000000">
        <w:rPr>
          <w:rtl w:val="0"/>
        </w:rPr>
        <w:t xml:space="preserve">Marine Spatial Planning &amp; MPA`s</w:t>
      </w:r>
    </w:p>
    <w:p w:rsidP="00000000" w:rsidRPr="00000000" w:rsidR="00000000" w:rsidDel="00000000" w:rsidRDefault="00000000">
      <w:pPr>
        <w:numPr>
          <w:ilvl w:val="0"/>
          <w:numId w:val="3"/>
        </w:numPr>
        <w:ind w:left="720" w:hanging="359"/>
        <w:rPr/>
      </w:pPr>
      <w:r w:rsidRPr="00000000" w:rsidR="00000000" w:rsidDel="00000000">
        <w:rPr>
          <w:rtl w:val="0"/>
        </w:rPr>
        <w:t xml:space="preserve">Shipping in an ice-free Arctic</w:t>
      </w:r>
    </w:p>
    <w:p w:rsidP="00000000" w:rsidRPr="00000000" w:rsidR="00000000" w:rsidDel="00000000" w:rsidRDefault="00000000">
      <w:pPr>
        <w:numPr>
          <w:ilvl w:val="0"/>
          <w:numId w:val="3"/>
        </w:numPr>
        <w:ind w:left="720" w:hanging="359"/>
        <w:rPr/>
      </w:pPr>
      <w:r w:rsidRPr="00000000" w:rsidR="00000000" w:rsidDel="00000000">
        <w:rPr>
          <w:rtl w:val="0"/>
        </w:rPr>
        <w:t xml:space="preserve">Mineral / Energy expoitation</w:t>
      </w:r>
    </w:p>
    <w:p w:rsidP="00000000" w:rsidRPr="00000000" w:rsidR="00000000" w:rsidDel="00000000" w:rsidRDefault="00000000">
      <w:pPr>
        <w:numPr>
          <w:ilvl w:val="0"/>
          <w:numId w:val="3"/>
        </w:numPr>
        <w:ind w:left="720" w:hanging="359"/>
        <w:rPr>
          <w:strike w:val="1"/>
        </w:rPr>
      </w:pPr>
      <w:r w:rsidRPr="00000000" w:rsidR="00000000" w:rsidDel="00000000">
        <w:rPr>
          <w:strike w:val="1"/>
          <w:rtl w:val="0"/>
        </w:rPr>
        <w:t xml:space="preserve">Coastal development</w:t>
      </w:r>
    </w:p>
    <w:p w:rsidP="00000000" w:rsidRPr="00000000" w:rsidR="00000000" w:rsidDel="00000000" w:rsidRDefault="00000000">
      <w:pPr>
        <w:numPr>
          <w:ilvl w:val="0"/>
          <w:numId w:val="3"/>
        </w:numPr>
        <w:spacing w:lineRule="auto" w:after="0" w:line="240" w:before="0"/>
        <w:ind w:left="720" w:hanging="359"/>
        <w:contextualSpacing w:val="1"/>
        <w:rPr>
          <w:rFonts w:cs="Cambria" w:hAnsi="Cambria" w:eastAsia="Cambria" w:ascii="Cambria"/>
          <w:color w:val="ff0000"/>
          <w:sz w:val="24"/>
        </w:rPr>
      </w:pPr>
      <w:r w:rsidRPr="00000000" w:rsidR="00000000" w:rsidDel="00000000">
        <w:rPr>
          <w:rFonts w:cs="Cambria" w:hAnsi="Cambria" w:eastAsia="Cambria" w:ascii="Cambria"/>
          <w:color w:val="ff0000"/>
          <w:sz w:val="24"/>
          <w:rtl w:val="0"/>
        </w:rPr>
        <w:t xml:space="preserve">Mitigiating impacts on coastal communities and infrastructure</w:t>
        <w:br w:type="textWrapping"/>
        <w:t xml:space="preserve">(under a changing environment i.e. sea level &amp; flood risks)</w:t>
      </w:r>
      <w:r w:rsidRPr="00000000" w:rsidR="00000000" w:rsidDel="00000000">
        <w:rPr>
          <w:color w:val="ff0000"/>
          <w:rtl w:val="0"/>
        </w:rPr>
        <w:t xml:space="preserve">, </w:t>
      </w:r>
      <w:r w:rsidRPr="00000000" w:rsidR="00000000" w:rsidDel="00000000">
        <w:rPr>
          <w:color w:val="ff0000"/>
          <w:rtl w:val="0"/>
        </w:rPr>
        <w:t xml:space="preserve">resilience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Other concerns regarding the complimentarity of the question to the other basic research oriented questions: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contextualSpacing w:val="1"/>
        <w:rPr>
          <w:sz w:val="24"/>
        </w:rPr>
      </w:pPr>
      <w:r w:rsidRPr="00000000" w:rsidR="00000000" w:rsidDel="00000000">
        <w:rPr>
          <w:rFonts w:cs="Cambria" w:hAnsi="Cambria" w:eastAsia="Cambria" w:ascii="Cambria"/>
          <w:sz w:val="24"/>
          <w:rtl w:val="0"/>
        </w:rPr>
        <w:t xml:space="preserve">Overarching question reworded to consider the two-way interactions between human pressure and the N.Atlantic-Arctic coupled marine system services feeding back to human well-being, in the context of management of a natural resource;</w:t>
        <w:br w:type="textWrapping"/>
      </w:r>
    </w:p>
    <w:p w:rsidP="00000000" w:rsidRPr="00000000" w:rsidR="00000000" w:rsidDel="00000000" w:rsidRDefault="00000000">
      <w:pPr>
        <w:numPr>
          <w:ilvl w:val="0"/>
          <w:numId w:val="2"/>
        </w:numPr>
        <w:spacing w:lineRule="auto" w:after="0" w:line="240" w:before="0"/>
        <w:ind w:left="720" w:hanging="359"/>
        <w:contextualSpacing w:val="1"/>
        <w:rPr>
          <w:sz w:val="24"/>
        </w:rPr>
      </w:pPr>
      <w:r w:rsidRPr="00000000" w:rsidR="00000000" w:rsidDel="00000000">
        <w:rPr>
          <w:rFonts w:cs="Cambria" w:hAnsi="Cambria" w:eastAsia="Cambria" w:ascii="Cambria"/>
          <w:sz w:val="24"/>
          <w:rtl w:val="0"/>
        </w:rPr>
        <w:t xml:space="preserve">“Ecosystem” replaced with “system” to be inclusive of Galway Statement</w:t>
      </w:r>
      <w:r w:rsidRPr="00000000" w:rsidR="00000000" w:rsidDel="00000000">
        <w:rPr>
          <w:rFonts w:cs="Cambria" w:hAnsi="Cambria" w:eastAsia="Cambria" w:ascii="Cambria"/>
          <w:sz w:val="24"/>
          <w:vertAlign w:val="superscript"/>
        </w:rPr>
        <w:footnoteReference w:id="0" w:customMarkFollows="0"/>
      </w:r>
      <w:r w:rsidRPr="00000000" w:rsidR="00000000" w:rsidDel="00000000">
        <w:rPr>
          <w:rFonts w:cs="Cambria" w:hAnsi="Cambria" w:eastAsia="Cambria" w:ascii="Cambria"/>
          <w:sz w:val="24"/>
          <w:rtl w:val="0"/>
        </w:rPr>
        <w:t xml:space="preserve"> stated risks, and also cover coastal issues linked to the physical marine environment, more than the biological environment;</w:t>
        <w:br w:type="textWrapping"/>
      </w:r>
    </w:p>
    <w:p w:rsidP="00000000" w:rsidRPr="00000000" w:rsidR="00000000" w:rsidDel="00000000" w:rsidRDefault="00000000">
      <w:pPr>
        <w:numPr>
          <w:ilvl w:val="0"/>
          <w:numId w:val="2"/>
        </w:numPr>
        <w:spacing w:lineRule="auto" w:after="0" w:line="240" w:before="0"/>
        <w:ind w:left="720" w:hanging="359"/>
        <w:contextualSpacing w:val="1"/>
        <w:rPr>
          <w:sz w:val="24"/>
        </w:rPr>
      </w:pPr>
      <w:r w:rsidRPr="00000000" w:rsidR="00000000" w:rsidDel="00000000">
        <w:rPr>
          <w:rFonts w:cs="Cambria" w:hAnsi="Cambria" w:eastAsia="Cambria" w:ascii="Cambria"/>
          <w:sz w:val="24"/>
          <w:rtl w:val="0"/>
        </w:rPr>
        <w:t xml:space="preserve">Balance of coastal vs open ocean in context of Galway Statement;</w:t>
        <w:br w:type="textWrapping"/>
      </w:r>
    </w:p>
    <w:p w:rsidP="00000000" w:rsidRPr="00000000" w:rsidR="00000000" w:rsidDel="00000000" w:rsidRDefault="00000000">
      <w:pPr>
        <w:numPr>
          <w:ilvl w:val="0"/>
          <w:numId w:val="2"/>
        </w:numPr>
        <w:spacing w:lineRule="auto" w:after="0" w:line="240" w:before="0"/>
        <w:ind w:left="720" w:hanging="359"/>
        <w:contextualSpacing w:val="1"/>
        <w:rPr>
          <w:sz w:val="24"/>
        </w:rPr>
      </w:pPr>
      <w:r w:rsidRPr="00000000" w:rsidR="00000000" w:rsidDel="00000000">
        <w:rPr>
          <w:rFonts w:cs="Cambria" w:hAnsi="Cambria" w:eastAsia="Cambria" w:ascii="Cambria"/>
          <w:b w:val="1"/>
          <w:i w:val="1"/>
          <w:sz w:val="24"/>
          <w:rtl w:val="0"/>
        </w:rPr>
        <w:t xml:space="preserve">KEY CONCERN</w:t>
      </w:r>
      <w:r w:rsidRPr="00000000" w:rsidR="00000000" w:rsidDel="00000000">
        <w:rPr>
          <w:rFonts w:cs="Cambria" w:hAnsi="Cambria" w:eastAsia="Cambria" w:ascii="Cambria"/>
          <w:sz w:val="24"/>
          <w:rtl w:val="0"/>
        </w:rPr>
        <w:t xml:space="preserve">: there is a serious disconnect between Q4 (societal need research) and Q1-3 (basic research-driven questions)! Key contributing experts from the Q1-3 communities need to be proactive in formulating Q4 so that there is a buy-in from and relevance for, the basic research communities</w:t>
      </w:r>
      <w:r w:rsidRPr="00000000" w:rsidR="00000000" w:rsidDel="00000000">
        <w:rPr>
          <w:rtl w:val="0"/>
        </w:rPr>
        <w:t xml:space="preserve"> e.g. Q4 needs to state parameters of system state of relevance to management that Q1-3 groups can relate to, and Q1-3 quesitons need to be formulated with clear relevance and connection to Q4 priorities.</w:t>
      </w:r>
      <w:r w:rsidRPr="00000000" w:rsidR="00000000" w:rsidDel="00000000">
        <w:rPr>
          <w:rFonts w:cs="Cambria" w:hAnsi="Cambria" w:eastAsia="Cambria" w:ascii="Cambria"/>
          <w:sz w:val="24"/>
          <w:rtl w:val="0"/>
        </w:rPr>
        <w:br w:type="textWrapping"/>
      </w:r>
    </w:p>
    <w:p w:rsidP="00000000" w:rsidRPr="00000000" w:rsidR="00000000" w:rsidDel="00000000" w:rsidRDefault="00000000">
      <w:pPr>
        <w:numPr>
          <w:ilvl w:val="0"/>
          <w:numId w:val="2"/>
        </w:numPr>
        <w:spacing w:lineRule="auto" w:after="0" w:line="240" w:before="0"/>
        <w:ind w:left="720" w:hanging="359"/>
        <w:contextualSpacing w:val="1"/>
        <w:rPr>
          <w:u w:val="none"/>
        </w:rPr>
      </w:pPr>
      <w:r w:rsidRPr="00000000" w:rsidR="00000000" w:rsidDel="00000000">
        <w:rPr>
          <w:b w:val="1"/>
          <w:i w:val="1"/>
          <w:rtl w:val="0"/>
        </w:rPr>
        <w:t xml:space="preserve">“SPIN” basic research as food security / environmental risk issue</w:t>
      </w:r>
      <w:r w:rsidRPr="00000000" w:rsidR="00000000" w:rsidDel="00000000">
        <w:rPr>
          <w:rtl w:val="0"/>
        </w:rPr>
        <w:t xml:space="preserve">: </w:t>
        <w:br w:type="textWrapping"/>
        <w:t xml:space="preserve">using IPCC</w:t>
      </w:r>
      <w:r w:rsidRPr="00000000" w:rsidR="00000000" w:rsidDel="00000000">
        <w:rPr>
          <w:vertAlign w:val="superscript"/>
        </w:rPr>
        <w:footnoteReference w:id="1" w:customMarkFollows="0"/>
      </w:r>
      <w:r w:rsidRPr="00000000" w:rsidR="00000000" w:rsidDel="00000000">
        <w:rPr>
          <w:rtl w:val="0"/>
        </w:rPr>
        <w:t xml:space="preserve"> as an example, to motivate cross interaction between Q1-3 and Q4 orientated communities within the Science Plan</w:t>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Fonts w:cs="Cambria" w:hAnsi="Cambria" w:eastAsia="Cambria" w:ascii="Cambria"/>
          <w:b w:val="1"/>
          <w:i w:val="1"/>
          <w:sz w:val="24"/>
          <w:rtl w:val="0"/>
        </w:rPr>
        <w:t xml:space="preserve">SCIENCE PLAN PURPOSE</w:t>
      </w:r>
      <w:r w:rsidRPr="00000000" w:rsidR="00000000" w:rsidDel="00000000">
        <w:rPr>
          <w:rFonts w:cs="Cambria" w:hAnsi="Cambria" w:eastAsia="Cambria" w:ascii="Cambria"/>
          <w:sz w:val="24"/>
          <w:rtl w:val="0"/>
        </w:rPr>
        <w:t xml:space="preserve">: the right balance between societal challenge-driven and basic research-driven science is seen as a key issue for the success and community support for the Science Plan draft. Linking the Q1-3 and Q4 </w:t>
      </w:r>
      <w:r w:rsidRPr="00000000" w:rsidR="00000000" w:rsidDel="00000000">
        <w:rPr>
          <w:rtl w:val="0"/>
        </w:rPr>
        <w:t xml:space="preserve">overarching</w:t>
      </w:r>
      <w:r w:rsidRPr="00000000" w:rsidR="00000000" w:rsidDel="00000000">
        <w:rPr>
          <w:rFonts w:cs="Cambria" w:hAnsi="Cambria" w:eastAsia="Cambria" w:ascii="Cambria"/>
          <w:sz w:val="24"/>
          <w:rtl w:val="0"/>
        </w:rPr>
        <w:t xml:space="preserve"> questions by consistently and clearly referring to each other horizontally would produce a more referred to and implementable document, on a individual proposal scale. The concern is that the final product is </w:t>
      </w:r>
      <w:r w:rsidRPr="00000000" w:rsidR="00000000" w:rsidDel="00000000">
        <w:rPr>
          <w:rFonts w:cs="Cambria" w:hAnsi="Cambria" w:eastAsia="Cambria" w:ascii="Cambria"/>
          <w:b w:val="1"/>
          <w:i w:val="1"/>
          <w:sz w:val="24"/>
          <w:rtl w:val="0"/>
        </w:rPr>
        <w:t xml:space="preserve">a “Science Plan that is not just a Science Plan”</w:t>
        <w:br w:type="textWrapping"/>
        <w:t xml:space="preserve">i.e. science-driven communities can relate to the societal challenge-driven research stated in Q4, and orientate their science question to support the soc</w:t>
      </w:r>
      <w:r w:rsidRPr="00000000" w:rsidR="00000000" w:rsidDel="00000000">
        <w:rPr>
          <w:b w:val="1"/>
          <w:i w:val="1"/>
          <w:rtl w:val="0"/>
        </w:rPr>
        <w:t xml:space="preserve">ie</w:t>
      </w:r>
      <w:r w:rsidRPr="00000000" w:rsidR="00000000" w:rsidDel="00000000">
        <w:rPr>
          <w:rFonts w:cs="Cambria" w:hAnsi="Cambria" w:eastAsia="Cambria" w:ascii="Cambria"/>
          <w:b w:val="1"/>
          <w:i w:val="1"/>
          <w:sz w:val="24"/>
          <w:rtl w:val="0"/>
        </w:rPr>
        <w:t xml:space="preserve">tal</w:t>
      </w:r>
      <w:r w:rsidRPr="00000000" w:rsidR="00000000" w:rsidDel="00000000">
        <w:rPr>
          <w:b w:val="1"/>
          <w:i w:val="1"/>
          <w:rtl w:val="0"/>
        </w:rPr>
        <w:t xml:space="preserve">ly-</w:t>
      </w:r>
      <w:r w:rsidRPr="00000000" w:rsidR="00000000" w:rsidDel="00000000">
        <w:rPr>
          <w:rFonts w:cs="Cambria" w:hAnsi="Cambria" w:eastAsia="Cambria" w:ascii="Cambria"/>
          <w:b w:val="1"/>
          <w:i w:val="1"/>
          <w:sz w:val="24"/>
          <w:rtl w:val="0"/>
        </w:rPr>
        <w:t xml:space="preserve">driven questions in more concrete ways.</w:t>
        <w:br w:type="textWrapping"/>
      </w:r>
    </w:p>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b w:val="1"/>
          <w:i w:val="1"/>
          <w:rtl w:val="0"/>
        </w:rPr>
        <w:t xml:space="preserve">TRAINING (just to be controversial!): </w:t>
      </w:r>
      <w:r w:rsidRPr="00000000" w:rsidR="00000000" w:rsidDel="00000000">
        <w:rPr>
          <w:rtl w:val="0"/>
        </w:rPr>
        <w:t xml:space="preserve">in a research funding climate evolving towards innovation, should the future generation of marine scientist be trained so that they are driven by research excellence, as well as the ultimate societal relevance of their discovery-driven work?</w:t>
      </w:r>
      <w:r w:rsidRPr="00000000" w:rsidR="00000000" w:rsidDel="00000000">
        <w:rPr>
          <w:rFonts w:cs="Cambria" w:hAnsi="Cambria" w:eastAsia="Cambria" w:ascii="Cambria"/>
          <w:b w:val="1"/>
          <w:i w:val="1"/>
          <w:sz w:val="24"/>
          <w:rtl w:val="0"/>
        </w:rPr>
        <w:br w:type="textWrapping"/>
      </w: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contextualSpacing w:val="1"/>
        <w:rPr>
          <w:sz w:val="24"/>
        </w:rPr>
      </w:pPr>
      <w:r w:rsidRPr="00000000" w:rsidR="00000000" w:rsidDel="00000000">
        <w:rPr>
          <w:rFonts w:cs="Cambria" w:hAnsi="Cambria" w:eastAsia="Cambria" w:ascii="Cambria"/>
          <w:b w:val="1"/>
          <w:i w:val="1"/>
          <w:sz w:val="24"/>
          <w:rtl w:val="0"/>
        </w:rPr>
        <w:t xml:space="preserve">OCEAN LITERACY relevance</w:t>
      </w:r>
      <w:r w:rsidRPr="00000000" w:rsidR="00000000" w:rsidDel="00000000">
        <w:rPr>
          <w:rFonts w:cs="Cambria" w:hAnsi="Cambria" w:eastAsia="Cambria" w:ascii="Cambria"/>
          <w:sz w:val="24"/>
          <w:rtl w:val="0"/>
        </w:rPr>
        <w:t xml:space="preserve">: Ocean Literacy</w:t>
      </w:r>
      <w:r w:rsidRPr="00000000" w:rsidR="00000000" w:rsidDel="00000000">
        <w:rPr>
          <w:rFonts w:cs="Cambria" w:hAnsi="Cambria" w:eastAsia="Cambria" w:ascii="Cambria"/>
          <w:sz w:val="24"/>
          <w:vertAlign w:val="superscript"/>
        </w:rPr>
        <w:footnoteReference w:id="2" w:customMarkFollows="0"/>
      </w:r>
      <w:r w:rsidRPr="00000000" w:rsidR="00000000" w:rsidDel="00000000">
        <w:rPr>
          <w:rFonts w:cs="Cambria" w:hAnsi="Cambria" w:eastAsia="Cambria" w:ascii="Cambria"/>
          <w:sz w:val="24"/>
          <w:rtl w:val="0"/>
        </w:rPr>
        <w:t xml:space="preserve"> is a US/Canada initiated effort to deliver marine science to society and incorporate in science school curricula. Ocean Literacy is also now the focus of an EU Call</w:t>
      </w:r>
      <w:r w:rsidRPr="00000000" w:rsidR="00000000" w:rsidDel="00000000">
        <w:rPr>
          <w:rFonts w:cs="Cambria" w:hAnsi="Cambria" w:eastAsia="Cambria" w:ascii="Cambria"/>
          <w:sz w:val="24"/>
          <w:vertAlign w:val="superscript"/>
        </w:rPr>
        <w:footnoteReference w:id="3" w:customMarkFollows="0"/>
      </w:r>
      <w:r w:rsidRPr="00000000" w:rsidR="00000000" w:rsidDel="00000000">
        <w:rPr>
          <w:rFonts w:cs="Cambria" w:hAnsi="Cambria" w:eastAsia="Cambria" w:ascii="Cambria"/>
          <w:sz w:val="24"/>
          <w:rtl w:val="0"/>
        </w:rPr>
        <w:t xml:space="preserve">, focusing broadly on delivering marine research to policy, preparing acceptance for policies on Ocean Health</w:t>
      </w:r>
      <w:r w:rsidRPr="00000000" w:rsidR="00000000" w:rsidDel="00000000">
        <w:rPr>
          <w:rFonts w:cs="Cambria" w:hAnsi="Cambria" w:eastAsia="Cambria" w:ascii="Cambria"/>
          <w:sz w:val="24"/>
          <w:vertAlign w:val="superscript"/>
        </w:rPr>
        <w:footnoteReference w:id="4" w:customMarkFollows="0"/>
      </w:r>
      <w:r w:rsidRPr="00000000" w:rsidR="00000000" w:rsidDel="00000000">
        <w:rPr>
          <w:rFonts w:cs="Cambria" w:hAnsi="Cambria" w:eastAsia="Cambria" w:ascii="Cambria"/>
          <w:sz w:val="24"/>
          <w:rtl w:val="0"/>
        </w:rPr>
        <w:t xml:space="preserve"> and Ocean Management, as well as to society via schools, education, outreach and citizen science engagement.</w:t>
        <w:br w:type="textWrapping"/>
        <w:br w:type="textWrapping"/>
        <w:t xml:space="preserve">Q4 lends itself well to:</w:t>
      </w:r>
    </w:p>
    <w:p w:rsidP="00000000" w:rsidRPr="00000000" w:rsidR="00000000" w:rsidDel="00000000" w:rsidRDefault="00000000">
      <w:pPr>
        <w:spacing w:lineRule="auto" w:after="0" w:line="240" w:before="0"/>
        <w:ind w:left="1276"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1276"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Communicate basic research to policy makers and general public in societal challenge context;</w:t>
        <w:br w:type="textWrapping"/>
      </w:r>
    </w:p>
    <w:p w:rsidP="00000000" w:rsidRPr="00000000" w:rsidR="00000000" w:rsidDel="00000000" w:rsidRDefault="00000000">
      <w:pPr>
        <w:numPr>
          <w:ilvl w:val="0"/>
          <w:numId w:val="1"/>
        </w:numPr>
        <w:spacing w:lineRule="auto" w:after="0" w:line="240" w:before="0"/>
        <w:ind w:left="1276"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capitalize on existing US/Canada/EU marine educators networks that  already have inertia on translating marine research to policy, as well as engaging society at large.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t xml:space="preserve">Inventory (</w:t>
      </w:r>
      <w:r w:rsidRPr="00000000" w:rsidR="00000000" w:rsidDel="00000000">
        <w:rPr>
          <w:u w:val="single"/>
          <w:rtl w:val="0"/>
        </w:rPr>
        <w:t xml:space="preserve">not exhaustive!</w:t>
      </w:r>
      <w:r w:rsidRPr="00000000" w:rsidR="00000000" w:rsidDel="00000000">
        <w:rPr>
          <w:rtl w:val="0"/>
        </w:rPr>
        <w:t xml:space="preserve">) of existing US/Canada/EU networks active on Ocean Literacy: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EU: </w:t>
        <w:br w:type="textWrapping"/>
      </w:r>
      <w:r w:rsidRPr="00000000" w:rsidR="00000000" w:rsidDel="00000000">
        <w:rPr>
          <w:rtl w:val="0"/>
        </w:rPr>
        <w:t xml:space="preserve">EMSEA European Marine Science Educators Association, </w:t>
      </w:r>
      <w:hyperlink r:id="rId17">
        <w:r w:rsidRPr="00000000" w:rsidR="00000000" w:rsidDel="00000000">
          <w:rPr>
            <w:color w:val="0000ff"/>
            <w:u w:val="single"/>
            <w:rtl w:val="0"/>
          </w:rPr>
          <w:t xml:space="preserve">www.emsea.org</w:t>
        </w:r>
      </w:hyperlink>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UK Marine Biological Association, http://www.mba.ac.uk/</w:t>
      </w:r>
    </w:p>
    <w:p w:rsidP="00000000" w:rsidRPr="00000000" w:rsidR="00000000" w:rsidDel="00000000" w:rsidRDefault="00000000">
      <w:pPr>
        <w:contextualSpacing w:val="0"/>
      </w:pPr>
      <w:r w:rsidRPr="00000000" w:rsidR="00000000" w:rsidDel="00000000">
        <w:rPr>
          <w:rtl w:val="0"/>
        </w:rPr>
        <w:br w:type="textWrapping"/>
      </w:r>
      <w:r w:rsidRPr="00000000" w:rsidR="00000000" w:rsidDel="00000000">
        <w:rPr>
          <w:b w:val="1"/>
          <w:i w:val="1"/>
          <w:rtl w:val="0"/>
        </w:rPr>
        <w:t xml:space="preserve">US: </w:t>
        <w:br w:type="textWrapping"/>
      </w:r>
      <w:r w:rsidRPr="00000000" w:rsidR="00000000" w:rsidDel="00000000">
        <w:rPr>
          <w:rtl w:val="0"/>
        </w:rPr>
        <w:t xml:space="preserve">NMEA National Marine Educators Association, </w:t>
      </w:r>
      <w:hyperlink r:id="rId18">
        <w:r w:rsidRPr="00000000" w:rsidR="00000000" w:rsidDel="00000000">
          <w:rPr>
            <w:color w:val="0000ff"/>
            <w:u w:val="single"/>
            <w:rtl w:val="0"/>
          </w:rPr>
          <w:t xml:space="preserve">http://www.marine-ed.org/</w:t>
        </w:r>
      </w:hyperlink>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College of Exploration, </w:t>
      </w:r>
      <w:hyperlink r:id="rId19">
        <w:r w:rsidRPr="00000000" w:rsidR="00000000" w:rsidDel="00000000">
          <w:rPr>
            <w:color w:val="0000ff"/>
            <w:u w:val="single"/>
            <w:rtl w:val="0"/>
          </w:rPr>
          <w:t xml:space="preserve">http://www.coexploration.org/</w:t>
        </w:r>
      </w:hyperlink>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NOAA Educational Programs, Paula Keener</w:t>
      </w:r>
    </w:p>
    <w:p w:rsidP="00000000" w:rsidRPr="00000000" w:rsidR="00000000" w:rsidDel="00000000" w:rsidRDefault="00000000">
      <w:pPr>
        <w:contextualSpacing w:val="0"/>
      </w:pPr>
      <w:r w:rsidRPr="00000000" w:rsidR="00000000" w:rsidDel="00000000">
        <w:rPr>
          <w:rtl w:val="0"/>
        </w:rPr>
        <w:t xml:space="preserve">SeaGrant</w:t>
      </w:r>
    </w:p>
    <w:p w:rsidP="00000000" w:rsidRPr="00000000" w:rsidR="00000000" w:rsidDel="00000000" w:rsidRDefault="00000000">
      <w:pPr>
        <w:contextualSpacing w:val="0"/>
      </w:pPr>
      <w:r w:rsidRPr="00000000" w:rsidR="00000000" w:rsidDel="00000000">
        <w:rPr>
          <w:rtl w:val="0"/>
        </w:rPr>
        <w:t xml:space="preserve">NSF does fund projects along those lines</w:t>
      </w:r>
    </w:p>
    <w:p w:rsidP="00000000" w:rsidRPr="00000000" w:rsidR="00000000" w:rsidDel="00000000" w:rsidRDefault="00000000">
      <w:pPr>
        <w:contextualSpacing w:val="0"/>
      </w:pPr>
      <w:r w:rsidRPr="00000000" w:rsidR="00000000" w:rsidDel="00000000">
        <w:rPr>
          <w:rtl w:val="0"/>
        </w:rPr>
        <w:t xml:space="preserve">Consortium for Ocean Leadership </w:t>
      </w:r>
      <w:hyperlink r:id="rId20">
        <w:r w:rsidRPr="00000000" w:rsidR="00000000" w:rsidDel="00000000">
          <w:rPr>
            <w:color w:val="1155cc"/>
            <w:u w:val="single"/>
            <w:rtl w:val="0"/>
          </w:rPr>
          <w:t xml:space="preserve">http://oceanleadership.org/</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Ocean Conservancy </w:t>
      </w:r>
      <w:hyperlink r:id="rId21">
        <w:r w:rsidRPr="00000000" w:rsidR="00000000" w:rsidDel="00000000">
          <w:rPr>
            <w:color w:val="1155cc"/>
            <w:u w:val="single"/>
            <w:rtl w:val="0"/>
          </w:rPr>
          <w:t xml:space="preserve">http://www.oceanconservancy.org/who-we-are/</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Etc.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Canada:</w:t>
        <w:br w:type="textWrapping"/>
      </w:r>
      <w:r w:rsidRPr="00000000" w:rsidR="00000000" w:rsidDel="00000000">
        <w:rPr>
          <w:rtl w:val="0"/>
        </w:rPr>
        <w:t xml:space="preserve">CANOE, Canadian Network for Ocean Education </w:t>
      </w:r>
      <w:hyperlink r:id="rId22">
        <w:r w:rsidRPr="00000000" w:rsidR="00000000" w:rsidDel="00000000">
          <w:rPr>
            <w:color w:val="0000ff"/>
            <w:u w:val="single"/>
            <w:rtl w:val="0"/>
          </w:rPr>
          <w:t xml:space="preserve">http://cwf-fcf.org/canoe/en/</w:t>
        </w:r>
      </w:hyperlink>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sectPr>
      <w:footerReference r:id="rId23" w:type="default"/>
      <w:pgSz w:w="11900" w:h="16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pPr>
    <w:r w:rsidRPr="00000000" w:rsidR="00000000" w:rsidDel="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otnote w:id="0">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hyperlink r:id="rId1">
        <w:r w:rsidRPr="00000000" w:rsidR="00000000" w:rsidDel="00000000">
          <w:rPr>
            <w:rFonts w:cs="Cambria" w:hAnsi="Cambria" w:eastAsia="Cambria" w:ascii="Cambria"/>
            <w:color w:val="0000ff"/>
            <w:sz w:val="20"/>
            <w:u w:val="single"/>
            <w:rtl w:val="0"/>
          </w:rPr>
          <w:t xml:space="preserve">https://www.marine.ie/home/aboutus/newsroom/pressreleases/EUUSCanadalaunchAtlanticOceanresearchallianceinGalway.htm</w:t>
        </w:r>
      </w:hyperlink>
      <w:r w:rsidRPr="00000000" w:rsidR="00000000" w:rsidDel="00000000">
        <w:rPr>
          <w:rFonts w:cs="Cambria" w:hAnsi="Cambria" w:eastAsia="Cambria" w:ascii="Cambria"/>
          <w:sz w:val="20"/>
          <w:rtl w:val="0"/>
        </w:rPr>
        <w:t xml:space="preserve"> </w:t>
      </w:r>
    </w:p>
  </w:footnote>
  <w:footnote w:id="2">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r w:rsidRPr="00000000" w:rsidR="00000000" w:rsidDel="00000000">
        <w:rPr>
          <w:rFonts w:cs="Cambria" w:hAnsi="Cambria" w:eastAsia="Cambria" w:ascii="Cambria"/>
          <w:sz w:val="20"/>
          <w:rtl w:val="0"/>
        </w:rPr>
        <w:t xml:space="preserve"> Ocean Literacy </w:t>
      </w:r>
      <w:hyperlink r:id="rId2">
        <w:r w:rsidRPr="00000000" w:rsidR="00000000" w:rsidDel="00000000">
          <w:rPr>
            <w:rFonts w:cs="Cambria" w:hAnsi="Cambria" w:eastAsia="Cambria" w:ascii="Cambria"/>
            <w:color w:val="0000ff"/>
            <w:sz w:val="20"/>
            <w:u w:val="single"/>
            <w:rtl w:val="0"/>
          </w:rPr>
          <w:t xml:space="preserve">http://oceanliteracy.wp2.coexploration.org/</w:t>
        </w:r>
      </w:hyperlink>
      <w:r w:rsidRPr="00000000" w:rsidR="00000000" w:rsidDel="00000000">
        <w:rPr>
          <w:rFonts w:cs="Cambria" w:hAnsi="Cambria" w:eastAsia="Cambria" w:ascii="Cambria"/>
          <w:sz w:val="20"/>
          <w:rtl w:val="0"/>
        </w:rPr>
        <w:t xml:space="preserve"> </w:t>
      </w:r>
    </w:p>
  </w:footnote>
  <w:footnote w:id="3">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r w:rsidRPr="00000000" w:rsidR="00000000" w:rsidDel="00000000">
        <w:rPr>
          <w:sz w:val="20"/>
          <w:rtl w:val="0"/>
        </w:rPr>
        <w:t xml:space="preserve"> </w:t>
      </w:r>
      <w:r w:rsidRPr="00000000" w:rsidR="00000000" w:rsidDel="00000000">
        <w:rPr>
          <w:rFonts w:cs="Cambria" w:hAnsi="Cambria" w:eastAsia="Cambria" w:ascii="Cambria"/>
          <w:sz w:val="20"/>
          <w:rtl w:val="0"/>
        </w:rPr>
        <w:t xml:space="preserve">EC BG-13 Ocean Literacy Call text </w:t>
      </w:r>
      <w:hyperlink r:id="rId3">
        <w:r w:rsidRPr="00000000" w:rsidR="00000000" w:rsidDel="00000000">
          <w:rPr>
            <w:rFonts w:cs="Cambria" w:hAnsi="Cambria" w:eastAsia="Cambria" w:ascii="Cambria"/>
            <w:color w:val="0000ff"/>
            <w:sz w:val="20"/>
            <w:u w:val="single"/>
            <w:rtl w:val="0"/>
          </w:rPr>
          <w:t xml:space="preserve">http://ec.europa.eu/research/participants/portal/desktop/en/opportunities/h2020/topics/2456-bg-13-2014.html</w:t>
        </w:r>
      </w:hyperlink>
      <w:r w:rsidRPr="00000000" w:rsidR="00000000" w:rsidDel="00000000">
        <w:rPr>
          <w:rFonts w:cs="Cambria" w:hAnsi="Cambria" w:eastAsia="Cambria" w:ascii="Cambria"/>
          <w:sz w:val="20"/>
          <w:rtl w:val="0"/>
        </w:rPr>
        <w:t xml:space="preserve"> </w:t>
      </w:r>
    </w:p>
  </w:footnote>
  <w:footnote w:id="4">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r w:rsidRPr="00000000" w:rsidR="00000000" w:rsidDel="00000000">
        <w:rPr>
          <w:sz w:val="20"/>
          <w:rtl w:val="0"/>
        </w:rPr>
        <w:t xml:space="preserve"> </w:t>
      </w:r>
      <w:r w:rsidRPr="00000000" w:rsidR="00000000" w:rsidDel="00000000">
        <w:rPr>
          <w:rFonts w:cs="Cambria" w:hAnsi="Cambria" w:eastAsia="Cambria" w:ascii="Cambria"/>
          <w:sz w:val="20"/>
          <w:rtl w:val="0"/>
        </w:rPr>
        <w:t xml:space="preserve">Marine Strategy Framework Directive, Good Environmental Status (GES) Indicators </w:t>
      </w:r>
      <w:hyperlink r:id="rId4">
        <w:r w:rsidRPr="00000000" w:rsidR="00000000" w:rsidDel="00000000">
          <w:rPr>
            <w:rFonts w:cs="Cambria" w:hAnsi="Cambria" w:eastAsia="Cambria" w:ascii="Cambria"/>
            <w:color w:val="0000ff"/>
            <w:sz w:val="20"/>
            <w:u w:val="single"/>
            <w:rtl w:val="0"/>
          </w:rPr>
          <w:t xml:space="preserve">http://ec.europa.eu/environment/water/marine/ges.htm</w:t>
        </w:r>
      </w:hyperlink>
      <w:r w:rsidRPr="00000000" w:rsidR="00000000" w:rsidDel="00000000">
        <w:rPr>
          <w:rFonts w:cs="Cambria" w:hAnsi="Cambria" w:eastAsia="Cambria" w:ascii="Cambria"/>
          <w:sz w:val="20"/>
          <w:rtl w:val="0"/>
        </w:rPr>
        <w:t xml:space="preserve"> </w:t>
      </w:r>
    </w:p>
  </w:footnote>
  <w:footnote w:id="1">
    <w:p w:rsidP="00000000" w:rsidRPr="00000000" w:rsidR="00000000" w:rsidDel="00000000" w:rsidRDefault="00000000">
      <w:pPr>
        <w:contextualSpacing w:val="0"/>
      </w:pPr>
      <w:r w:rsidRPr="00000000" w:rsidR="00000000" w:rsidDel="00000000">
        <w:rPr>
          <w:rStyle w:val="FootnoteReference"/>
          <w:vertAlign w:val="superscript"/>
        </w:rPr>
        <w:footnoteRef/>
      </w:r>
      <w:r w:rsidRPr="00000000" w:rsidR="00000000" w:rsidDel="00000000">
        <w:rPr>
          <w:sz w:val="20"/>
          <w:rtl w:val="0"/>
        </w:rPr>
        <w:t xml:space="preserve"> </w:t>
      </w:r>
      <w:hyperlink r:id="rId5">
        <w:r w:rsidRPr="00000000" w:rsidR="00000000" w:rsidDel="00000000">
          <w:rPr>
            <w:color w:val="1155cc"/>
            <w:sz w:val="20"/>
            <w:u w:val="single"/>
            <w:rtl w:val="0"/>
          </w:rPr>
          <w:t xml:space="preserve">http://www.theguardian.com/environment/2014/apr/01/climate-change-food-issue-ipcc-report</w:t>
        </w:r>
      </w:hyperlink>
      <w:r w:rsidRPr="00000000" w:rsidR="00000000" w:rsidDel="00000000">
        <w:rPr>
          <w:sz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lowerRoman"/>
      <w:lvlText w:val="%1."/>
      <w:lvlJc w:val="righ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3">
    <w:lvl w:ilvl="0">
      <w:start w:val="1"/>
      <w:numFmt w:val="lowerRoman"/>
      <w:lvlText w:val="%1."/>
      <w:lvlJc w:val="right"/>
      <w:pPr>
        <w:ind w:left="720" w:firstLine="360"/>
      </w:pPr>
      <w:rPr/>
    </w:lvl>
    <w:lvl w:ilvl="1">
      <w:start w:val="1"/>
      <w:numFmt w:val="lowerRoman"/>
      <w:lvlText w:val="%2."/>
      <w:lvlJc w:val="right"/>
      <w:pPr>
        <w:ind w:left="1440" w:firstLine="1080"/>
      </w:pPr>
      <w:rPr/>
    </w:lvl>
    <w:lvl w:ilvl="2">
      <w:start w:val="1"/>
      <w:numFmt w:val="lowerRoman"/>
      <w:lvlText w:val="%3."/>
      <w:lvlJc w:val="right"/>
      <w:pPr>
        <w:ind w:left="2160" w:firstLine="1800"/>
      </w:pPr>
      <w:rPr/>
    </w:lvl>
    <w:lvl w:ilvl="3">
      <w:start w:val="1"/>
      <w:numFmt w:val="lowerRoman"/>
      <w:lvlText w:val="%4."/>
      <w:lvlJc w:val="right"/>
      <w:pPr>
        <w:ind w:left="2880" w:firstLine="2520"/>
      </w:pPr>
      <w:rPr/>
    </w:lvl>
    <w:lvl w:ilvl="4">
      <w:start w:val="1"/>
      <w:numFmt w:val="lowerRoman"/>
      <w:lvlText w:val="%5."/>
      <w:lvlJc w:val="right"/>
      <w:pPr>
        <w:ind w:left="3600" w:firstLine="3240"/>
      </w:pPr>
      <w:rPr/>
    </w:lvl>
    <w:lvl w:ilvl="5">
      <w:start w:val="1"/>
      <w:numFmt w:val="lowerRoman"/>
      <w:lvlText w:val="%6."/>
      <w:lvlJc w:val="right"/>
      <w:pPr>
        <w:ind w:left="4320" w:firstLine="3960"/>
      </w:pPr>
      <w:rPr/>
    </w:lvl>
    <w:lvl w:ilvl="6">
      <w:start w:val="1"/>
      <w:numFmt w:val="lowerRoman"/>
      <w:lvlText w:val="%7."/>
      <w:lvlJc w:val="right"/>
      <w:pPr>
        <w:ind w:left="5040" w:firstLine="4680"/>
      </w:pPr>
      <w:rPr/>
    </w:lvl>
    <w:lvl w:ilvl="7">
      <w:start w:val="1"/>
      <w:numFmt w:val="lowerRoman"/>
      <w:lvlText w:val="%8."/>
      <w:lvlJc w:val="right"/>
      <w:pPr>
        <w:ind w:left="5760" w:firstLine="5400"/>
      </w:pPr>
      <w:rPr/>
    </w:lvl>
    <w:lvl w:ilvl="8">
      <w:start w:val="1"/>
      <w:numFmt w:val="lowerRoman"/>
      <w:lvlText w:val="%9."/>
      <w:lvlJc w:val="right"/>
      <w:pPr>
        <w:ind w:left="6480" w:firstLine="6120"/>
      </w:pPr>
      <w:rPr/>
    </w:lvl>
  </w:abstractNum>
  <w:abstractNum w:abstractNumId="4">
    <w:lvl w:ilvl="0">
      <w:start w:val="1"/>
      <w:numFmt w:val="lowerRoman"/>
      <w:lvlText w:val="%1."/>
      <w:lvlJc w:val="right"/>
      <w:pPr>
        <w:ind w:left="720" w:firstLine="360"/>
      </w:pPr>
      <w:rPr/>
    </w:lvl>
    <w:lvl w:ilvl="1">
      <w:start w:val="1"/>
      <w:numFmt w:val="lowerRoman"/>
      <w:lvlText w:val="%2."/>
      <w:lvlJc w:val="right"/>
      <w:pPr>
        <w:ind w:left="1440" w:firstLine="1080"/>
      </w:pPr>
      <w:rPr/>
    </w:lvl>
    <w:lvl w:ilvl="2">
      <w:start w:val="1"/>
      <w:numFmt w:val="lowerRoman"/>
      <w:lvlText w:val="%3."/>
      <w:lvlJc w:val="right"/>
      <w:pPr>
        <w:ind w:left="2160" w:firstLine="1800"/>
      </w:pPr>
      <w:rPr/>
    </w:lvl>
    <w:lvl w:ilvl="3">
      <w:start w:val="1"/>
      <w:numFmt w:val="lowerRoman"/>
      <w:lvlText w:val="%4."/>
      <w:lvlJc w:val="right"/>
      <w:pPr>
        <w:ind w:left="2880" w:firstLine="2520"/>
      </w:pPr>
      <w:rPr/>
    </w:lvl>
    <w:lvl w:ilvl="4">
      <w:start w:val="1"/>
      <w:numFmt w:val="lowerRoman"/>
      <w:lvlText w:val="%5."/>
      <w:lvlJc w:val="right"/>
      <w:pPr>
        <w:ind w:left="3600" w:firstLine="3240"/>
      </w:pPr>
      <w:rPr/>
    </w:lvl>
    <w:lvl w:ilvl="5">
      <w:start w:val="1"/>
      <w:numFmt w:val="lowerRoman"/>
      <w:lvlText w:val="%6."/>
      <w:lvlJc w:val="right"/>
      <w:pPr>
        <w:ind w:left="4320" w:firstLine="3960"/>
      </w:pPr>
      <w:rPr/>
    </w:lvl>
    <w:lvl w:ilvl="6">
      <w:start w:val="1"/>
      <w:numFmt w:val="lowerRoman"/>
      <w:lvlText w:val="%7."/>
      <w:lvlJc w:val="right"/>
      <w:pPr>
        <w:ind w:left="5040" w:firstLine="4680"/>
      </w:pPr>
      <w:rPr/>
    </w:lvl>
    <w:lvl w:ilvl="7">
      <w:start w:val="1"/>
      <w:numFmt w:val="lowerRoman"/>
      <w:lvlText w:val="%8."/>
      <w:lvlJc w:val="right"/>
      <w:pPr>
        <w:ind w:left="5760" w:firstLine="5400"/>
      </w:pPr>
      <w:rPr/>
    </w:lvl>
    <w:lvl w:ilvl="8">
      <w:start w:val="1"/>
      <w:numFmt w:val="lowerRoman"/>
      <w:lvlText w:val="%9."/>
      <w:lvlJc w:val="right"/>
      <w:pPr>
        <w:ind w:left="6480" w:firstLine="612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http://www.coexploration.org/" Type="http://schemas.openxmlformats.org/officeDocument/2006/relationships/hyperlink" TargetMode="External" Id="rId19"/><Relationship Target="http://www.marine-ed.org/" Type="http://schemas.openxmlformats.org/officeDocument/2006/relationships/hyperlink" TargetMode="External" Id="rId18"/><Relationship Target="http://www.emsea.org" Type="http://schemas.openxmlformats.org/officeDocument/2006/relationships/hyperlink" TargetMode="External" Id="rId17"/><Relationship Target="mailto:alain.vezina@dfo-mpo.gc.ca" Type="http://schemas.openxmlformats.org/officeDocument/2006/relationships/hyperlink" TargetMode="External" Id="rId16"/><Relationship Target="mailto:sdoney@whoi.edu" Type="http://schemas.openxmlformats.org/officeDocument/2006/relationships/hyperlink" TargetMode="External" Id="rId15"/><Relationship Target="mailto:suzanne.skelley@noaa.gov" Type="http://schemas.openxmlformats.org/officeDocument/2006/relationships/hyperlink" TargetMode="External" Id="rId14"/><Relationship Target="http://www.oceanconservancy.org/who-we-are/" Type="http://schemas.openxmlformats.org/officeDocument/2006/relationships/hyperlink" TargetMode="External" Id="rId21"/><Relationship Target="fontTable.xml" Type="http://schemas.openxmlformats.org/officeDocument/2006/relationships/fontTable" Id="rId2"/><Relationship Target="mailto:james.gavigan@eeas.europa.eu" Type="http://schemas.openxmlformats.org/officeDocument/2006/relationships/hyperlink" TargetMode="External" Id="rId12"/><Relationship Target="http://cwf-fcf.org/canoe/en/" Type="http://schemas.openxmlformats.org/officeDocument/2006/relationships/hyperlink" TargetMode="External" Id="rId22"/><Relationship Target="mailto:gshrestha@usgcrp.gov" Type="http://schemas.openxmlformats.org/officeDocument/2006/relationships/hyperlink" TargetMode="External" Id="rId13"/><Relationship Target="settings.xml" Type="http://schemas.openxmlformats.org/officeDocument/2006/relationships/settings" Id="rId1"/><Relationship Target="footer1.xml" Type="http://schemas.openxmlformats.org/officeDocument/2006/relationships/footer" Id="rId23"/><Relationship Target="numbering.xml" Type="http://schemas.openxmlformats.org/officeDocument/2006/relationships/numbering" Id="rId4"/><Relationship Target="mailto:ru.morrison@neracoos.org" Type="http://schemas.openxmlformats.org/officeDocument/2006/relationships/hyperlink" TargetMode="External" Id="rId10"/><Relationship Target="footnotes.xml" Type="http://schemas.openxmlformats.org/officeDocument/2006/relationships/footnotes" Id="rId3"/><Relationship Target="mailto:paula.bontempi@nasa.gov" Type="http://schemas.openxmlformats.org/officeDocument/2006/relationships/hyperlink" TargetMode="External" Id="rId11"/><Relationship Target="http://oceanleadership.org/" Type="http://schemas.openxmlformats.org/officeDocument/2006/relationships/hyperlink" TargetMode="External" Id="rId20"/><Relationship Target="mailto:njpo@sahfos.ac.uk" Type="http://schemas.openxmlformats.org/officeDocument/2006/relationships/hyperlink" TargetMode="External" Id="rId9"/><Relationship Target="mailto:mcva@pml.ac.uk" Type="http://schemas.openxmlformats.org/officeDocument/2006/relationships/hyperlink" TargetMode="External" Id="rId6"/><Relationship Target="styles.xml" Type="http://schemas.openxmlformats.org/officeDocument/2006/relationships/styles" Id="rId5"/><Relationship Target="mailto:erik.olsen@imr.no" Type="http://schemas.openxmlformats.org/officeDocument/2006/relationships/hyperlink" TargetMode="External" Id="rId8"/><Relationship Target="mailto:ivrg@aqua.dtu.dk" Type="http://schemas.openxmlformats.org/officeDocument/2006/relationships/hyperlink" TargetMode="External" Id="rId7"/></Relationships>
</file>

<file path=word/_rels/footnotes.xml.rels><?xml version="1.0" encoding="UTF-8" standalone="yes"?><Relationships xmlns="http://schemas.openxmlformats.org/package/2006/relationships"><Relationship Target="http://oceanliteracy.wp2.coexploration.org/" Type="http://schemas.openxmlformats.org/officeDocument/2006/relationships/hyperlink" TargetMode="External" Id="rId2"/><Relationship Target="https://www.marine.ie/home/aboutus/newsroom/pressreleases/EUUSCanadalaunchAtlanticOceanresearchallianceinGalway.htm" Type="http://schemas.openxmlformats.org/officeDocument/2006/relationships/hyperlink" TargetMode="External" Id="rId1"/><Relationship Target="http://ec.europa.eu/environment/water/marine/ges.htm" Type="http://schemas.openxmlformats.org/officeDocument/2006/relationships/hyperlink" TargetMode="External" Id="rId4"/><Relationship Target="http://ec.europa.eu/research/participants/portal/desktop/en/opportunities/h2020/topics/2456-bg-13-2014.html" Type="http://schemas.openxmlformats.org/officeDocument/2006/relationships/hyperlink" TargetMode="External" Id="rId3"/><Relationship Target="http://www.theguardian.com/environment/2014/apr/01/climate-change-food-issue-ipcc-report"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Breakout 1 Q4 Ocean and human health and wellbeing .docx.docx</dc:title>
</cp:coreProperties>
</file>